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5CA5E">
      <w:pPr>
        <w:pStyle w:val="4"/>
        <w:jc w:val="center"/>
        <w:rPr>
          <w:rFonts w:hint="eastAsia"/>
          <w:sz w:val="36"/>
          <w:szCs w:val="36"/>
          <w:highlight w:val="none"/>
          <w:lang w:eastAsia="zh-CN"/>
        </w:rPr>
      </w:pPr>
      <w:r>
        <w:rPr>
          <w:rFonts w:hint="eastAsia"/>
          <w:sz w:val="36"/>
          <w:szCs w:val="36"/>
          <w:highlight w:val="none"/>
          <w:lang w:eastAsia="zh-CN"/>
        </w:rPr>
        <w:t>启扬高速公路扩建扬州中燃高压燃气管道迁改工程</w:t>
      </w:r>
    </w:p>
    <w:p w14:paraId="79CCB545">
      <w:pPr>
        <w:pStyle w:val="4"/>
        <w:jc w:val="center"/>
        <w:rPr>
          <w:rFonts w:hint="default" w:eastAsiaTheme="majorEastAsia"/>
          <w:sz w:val="44"/>
          <w:highlight w:val="none"/>
          <w:lang w:val="en-US" w:eastAsia="zh-CN"/>
        </w:rPr>
      </w:pPr>
      <w:r>
        <w:rPr>
          <w:rFonts w:hint="eastAsia"/>
          <w:sz w:val="36"/>
          <w:szCs w:val="36"/>
          <w:highlight w:val="none"/>
          <w:lang w:eastAsia="zh-CN"/>
        </w:rPr>
        <w:t>社会稳定风险评估服务采购文</w:t>
      </w:r>
      <w:r>
        <w:rPr>
          <w:rFonts w:hint="eastAsia"/>
          <w:sz w:val="36"/>
          <w:szCs w:val="36"/>
          <w:highlight w:val="none"/>
          <w:lang w:val="en-US" w:eastAsia="zh-CN"/>
        </w:rPr>
        <w:t>件</w:t>
      </w:r>
    </w:p>
    <w:p w14:paraId="5764B4EE">
      <w:pPr>
        <w:widowControl/>
        <w:spacing w:before="312" w:beforeLines="100" w:after="156" w:afterLines="50" w:line="360" w:lineRule="auto"/>
        <w:ind w:firstLine="560" w:firstLineChars="200"/>
        <w:jc w:val="left"/>
        <w:rPr>
          <w:rFonts w:hint="eastAsia" w:asciiTheme="minorEastAsia" w:hAnsiTheme="minorEastAsia" w:eastAsiaTheme="minorEastAsia" w:cstheme="minorEastAsia"/>
          <w:b/>
          <w:bCs/>
          <w:kern w:val="0"/>
          <w:highlight w:val="none"/>
        </w:rPr>
      </w:pP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cstheme="minorEastAsia"/>
          <w:kern w:val="0"/>
          <w:sz w:val="28"/>
          <w:szCs w:val="28"/>
          <w:highlight w:val="none"/>
          <w:lang w:val="en-US" w:eastAsia="zh-CN"/>
        </w:rPr>
        <w:t>相关</w:t>
      </w:r>
      <w:r>
        <w:rPr>
          <w:rFonts w:hint="eastAsia" w:asciiTheme="minorEastAsia" w:hAnsiTheme="minorEastAsia" w:eastAsiaTheme="minorEastAsia" w:cstheme="minorEastAsia"/>
          <w:kern w:val="0"/>
          <w:sz w:val="28"/>
          <w:szCs w:val="28"/>
          <w:highlight w:val="none"/>
        </w:rPr>
        <w:t>规定，</w:t>
      </w:r>
      <w:r>
        <w:rPr>
          <w:rFonts w:hint="eastAsia" w:asciiTheme="minorEastAsia" w:hAnsiTheme="minorEastAsia" w:eastAsiaTheme="minorEastAsia" w:cstheme="minorEastAsia"/>
          <w:kern w:val="0"/>
          <w:sz w:val="28"/>
          <w:szCs w:val="28"/>
          <w:highlight w:val="none"/>
          <w:lang w:eastAsia="zh-CN"/>
        </w:rPr>
        <w:t>扬州中燃城市燃气发展有限公司</w:t>
      </w:r>
      <w:r>
        <w:rPr>
          <w:rFonts w:hint="eastAsia" w:asciiTheme="minorEastAsia" w:hAnsiTheme="minorEastAsia" w:eastAsiaTheme="minorEastAsia" w:cstheme="minorEastAsia"/>
          <w:kern w:val="0"/>
          <w:sz w:val="28"/>
          <w:szCs w:val="28"/>
          <w:highlight w:val="none"/>
        </w:rPr>
        <w:t>（下称“采购人”或“扬州中燃”）对</w:t>
      </w:r>
      <w:r>
        <w:rPr>
          <w:rFonts w:hint="eastAsia" w:asciiTheme="minorEastAsia" w:hAnsiTheme="minorEastAsia" w:eastAsiaTheme="minorEastAsia" w:cstheme="minorEastAsia"/>
          <w:kern w:val="0"/>
          <w:sz w:val="28"/>
          <w:szCs w:val="28"/>
          <w:highlight w:val="none"/>
          <w:lang w:eastAsia="zh-CN"/>
        </w:rPr>
        <w:t>启扬高速公路扩建扬州中燃高压燃气管道迁改工程社会稳定风险评估服务</w:t>
      </w:r>
      <w:r>
        <w:rPr>
          <w:rFonts w:hint="eastAsia" w:asciiTheme="minorEastAsia" w:hAnsiTheme="minorEastAsia" w:eastAsiaTheme="minorEastAsia" w:cstheme="minorEastAsia"/>
          <w:kern w:val="0"/>
          <w:sz w:val="28"/>
          <w:szCs w:val="28"/>
          <w:highlight w:val="none"/>
        </w:rPr>
        <w:t>进行采购，特邀请潜在的供应商前来参与采购活动。</w:t>
      </w:r>
      <w:r>
        <w:rPr>
          <w:rFonts w:hint="eastAsia" w:asciiTheme="minorEastAsia" w:hAnsiTheme="minorEastAsia" w:eastAsiaTheme="minorEastAsia" w:cstheme="minorEastAsia"/>
          <w:b/>
          <w:bCs/>
          <w:kern w:val="0"/>
          <w:highlight w:val="none"/>
        </w:rPr>
        <w:t xml:space="preserve"> </w:t>
      </w:r>
    </w:p>
    <w:p w14:paraId="553EFBA7">
      <w:pPr>
        <w:pStyle w:val="5"/>
        <w:numPr>
          <w:ilvl w:val="0"/>
          <w:numId w:val="2"/>
        </w:numPr>
        <w:rPr>
          <w:rStyle w:val="37"/>
          <w:rFonts w:hint="eastAsia" w:asciiTheme="minorEastAsia" w:hAnsiTheme="minorEastAsia" w:eastAsiaTheme="minorEastAsia" w:cstheme="minorEastAsia"/>
          <w:b/>
          <w:bCs w:val="0"/>
          <w:highlight w:val="none"/>
        </w:rPr>
      </w:pPr>
      <w:r>
        <w:rPr>
          <w:rStyle w:val="37"/>
          <w:rFonts w:hint="eastAsia" w:asciiTheme="minorEastAsia" w:hAnsiTheme="minorEastAsia" w:eastAsiaTheme="minorEastAsia" w:cstheme="minorEastAsia"/>
          <w:b/>
          <w:bCs w:val="0"/>
          <w:highlight w:val="none"/>
        </w:rPr>
        <w:t>项目名称</w:t>
      </w:r>
    </w:p>
    <w:p w14:paraId="0D1F86F5">
      <w:pPr>
        <w:pStyle w:val="40"/>
        <w:widowControl/>
        <w:spacing w:before="156" w:beforeLines="50" w:after="156" w:afterLines="50" w:line="360" w:lineRule="auto"/>
        <w:ind w:firstLine="719" w:firstLineChars="257"/>
        <w:jc w:val="left"/>
        <w:rPr>
          <w:rStyle w:val="37"/>
          <w:rFonts w:hint="eastAsia" w:asciiTheme="minorEastAsia" w:hAnsiTheme="minorEastAsia" w:eastAsiaTheme="minorEastAsia" w:cstheme="minorEastAsia"/>
          <w:highlight w:val="none"/>
          <w:lang w:eastAsia="zh-CN"/>
        </w:rPr>
      </w:pPr>
      <w:r>
        <w:rPr>
          <w:rStyle w:val="37"/>
          <w:rFonts w:hint="eastAsia" w:asciiTheme="minorEastAsia" w:hAnsiTheme="minorEastAsia" w:eastAsiaTheme="minorEastAsia" w:cstheme="minorEastAsia"/>
          <w:b w:val="0"/>
          <w:bCs w:val="0"/>
          <w:highlight w:val="none"/>
          <w:lang w:eastAsia="zh-CN"/>
        </w:rPr>
        <w:t>启扬高速公路扩建扬州中燃高压燃气管道迁改工程社会稳定风险评估服务</w:t>
      </w:r>
    </w:p>
    <w:p w14:paraId="2CA3122A">
      <w:pPr>
        <w:pStyle w:val="5"/>
        <w:numPr>
          <w:ilvl w:val="0"/>
          <w:numId w:val="2"/>
        </w:numPr>
        <w:rPr>
          <w:rStyle w:val="37"/>
          <w:rFonts w:hint="eastAsia" w:asciiTheme="minorEastAsia" w:hAnsiTheme="minorEastAsia" w:eastAsiaTheme="minorEastAsia" w:cstheme="minorEastAsia"/>
          <w:b/>
          <w:bCs w:val="0"/>
          <w:highlight w:val="none"/>
        </w:rPr>
      </w:pPr>
      <w:r>
        <w:rPr>
          <w:rStyle w:val="37"/>
          <w:rFonts w:hint="eastAsia" w:asciiTheme="minorEastAsia" w:hAnsiTheme="minorEastAsia" w:eastAsiaTheme="minorEastAsia" w:cstheme="minorEastAsia"/>
          <w:b/>
          <w:bCs w:val="0"/>
          <w:highlight w:val="none"/>
        </w:rPr>
        <w:t>项目概况及要求</w:t>
      </w:r>
    </w:p>
    <w:p w14:paraId="50F5ED6E">
      <w:pPr>
        <w:pStyle w:val="40"/>
        <w:widowControl/>
        <w:numPr>
          <w:ilvl w:val="0"/>
          <w:numId w:val="3"/>
        </w:numPr>
        <w:spacing w:before="156" w:beforeLines="50" w:after="156" w:afterLines="50" w:line="360" w:lineRule="auto"/>
        <w:ind w:left="1133" w:leftChars="269" w:hanging="568" w:hangingChars="203"/>
        <w:jc w:val="left"/>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项目概况</w:t>
      </w:r>
      <w:r>
        <w:rPr>
          <w:rFonts w:hint="eastAsia" w:asciiTheme="minorEastAsia" w:hAnsiTheme="minorEastAsia" w:eastAsiaTheme="minorEastAsia" w:cstheme="minorEastAsia"/>
          <w:kern w:val="0"/>
          <w:sz w:val="28"/>
          <w:szCs w:val="28"/>
          <w:highlight w:val="none"/>
        </w:rPr>
        <w:t>：因启扬高速公</w:t>
      </w:r>
      <w:r>
        <w:rPr>
          <w:rFonts w:hint="eastAsia" w:asciiTheme="minorEastAsia" w:hAnsiTheme="minorEastAsia" w:cstheme="minorEastAsia"/>
          <w:kern w:val="0"/>
          <w:sz w:val="28"/>
          <w:szCs w:val="28"/>
          <w:highlight w:val="none"/>
          <w:lang w:val="en-US" w:eastAsia="zh-CN"/>
        </w:rPr>
        <w:t>路</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S28</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扩建，扬州中燃沿路敷设的高压燃气管道需要迁改</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迁建高压燃气管道工程全线位于扬州市邗江区，途经槐泗镇、平山乡、西湖街道、杨庙镇、新盛街道、蒋王街道、汊河街道，拟</w:t>
      </w:r>
      <w:r>
        <w:rPr>
          <w:rFonts w:hint="eastAsia" w:asciiTheme="minorEastAsia" w:hAnsiTheme="minorEastAsia" w:eastAsiaTheme="minorEastAsia" w:cstheme="minorEastAsia"/>
          <w:kern w:val="0"/>
          <w:sz w:val="28"/>
          <w:szCs w:val="28"/>
          <w:highlight w:val="none"/>
        </w:rPr>
        <w:t>迁改管道长度约25.5公里</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设计压力为4.0MPa，管道外径为D610mm</w:t>
      </w:r>
      <w:r>
        <w:rPr>
          <w:rFonts w:hint="eastAsia" w:asciiTheme="minorEastAsia" w:hAnsiTheme="minorEastAsia" w:eastAsiaTheme="minorEastAsia" w:cstheme="minorEastAsia"/>
          <w:kern w:val="0"/>
          <w:sz w:val="28"/>
          <w:szCs w:val="28"/>
          <w:highlight w:val="none"/>
        </w:rPr>
        <w:t>。项目总投资约15000万元</w:t>
      </w:r>
      <w:r>
        <w:rPr>
          <w:rFonts w:hint="eastAsia" w:asciiTheme="minorEastAsia" w:hAnsiTheme="minorEastAsia" w:cstheme="minorEastAsia"/>
          <w:kern w:val="0"/>
          <w:sz w:val="28"/>
          <w:szCs w:val="28"/>
          <w:highlight w:val="none"/>
          <w:lang w:eastAsia="zh-CN"/>
        </w:rPr>
        <w:t>。</w:t>
      </w:r>
    </w:p>
    <w:p w14:paraId="456BA9DF">
      <w:pPr>
        <w:pStyle w:val="40"/>
        <w:widowControl/>
        <w:numPr>
          <w:ilvl w:val="0"/>
          <w:numId w:val="3"/>
        </w:numPr>
        <w:spacing w:before="156" w:beforeLines="50" w:after="156" w:afterLines="50" w:line="360" w:lineRule="auto"/>
        <w:ind w:left="1134" w:hanging="567" w:firstLineChars="0"/>
        <w:jc w:val="left"/>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现采用</w:t>
      </w:r>
      <w:r>
        <w:rPr>
          <w:rFonts w:hint="eastAsia" w:asciiTheme="minorEastAsia" w:hAnsiTheme="minorEastAsia" w:cstheme="minorEastAsia"/>
          <w:kern w:val="0"/>
          <w:sz w:val="28"/>
          <w:szCs w:val="28"/>
          <w:highlight w:val="none"/>
          <w:lang w:val="en-US" w:eastAsia="zh-CN" w:bidi="ar-SA"/>
        </w:rPr>
        <w:t>谈判采购</w:t>
      </w:r>
      <w:r>
        <w:rPr>
          <w:rFonts w:hint="eastAsia" w:asciiTheme="minorEastAsia" w:hAnsiTheme="minorEastAsia" w:eastAsiaTheme="minorEastAsia" w:cstheme="minorEastAsia"/>
          <w:kern w:val="0"/>
          <w:sz w:val="28"/>
          <w:szCs w:val="28"/>
          <w:highlight w:val="none"/>
          <w:lang w:val="en-US" w:eastAsia="zh-CN" w:bidi="ar-SA"/>
        </w:rPr>
        <w:t>方式采购社会稳定风险评估服务单位壹家，完成启扬高速公路扩建扬州中燃高压燃气管道迁改工程社会稳定风险评估报告编制，并经相关行政主管部门评审、备案，取得备案意见（或批文）等在内的全过程服务。</w:t>
      </w:r>
    </w:p>
    <w:p w14:paraId="59FB5025">
      <w:pPr>
        <w:pStyle w:val="40"/>
        <w:widowControl/>
        <w:numPr>
          <w:ilvl w:val="0"/>
          <w:numId w:val="3"/>
        </w:numPr>
        <w:spacing w:before="156" w:beforeLines="50" w:after="156" w:afterLines="50" w:line="360" w:lineRule="auto"/>
        <w:ind w:left="1134" w:hanging="567" w:firstLineChars="0"/>
        <w:jc w:val="left"/>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rPr>
        <w:t>工期：</w:t>
      </w:r>
      <w:r>
        <w:rPr>
          <w:rFonts w:hint="eastAsia" w:asciiTheme="minorEastAsia" w:hAnsiTheme="minorEastAsia" w:eastAsiaTheme="minorEastAsia" w:cstheme="minorEastAsia"/>
          <w:kern w:val="0"/>
          <w:sz w:val="28"/>
          <w:szCs w:val="28"/>
          <w:highlight w:val="none"/>
          <w:lang w:val="en-US" w:eastAsia="zh-CN" w:bidi="ar-SA"/>
        </w:rPr>
        <w:t>接到采购人完整资料（主要为项目立项相关材料、用地预审与选址意见书、可行性研究报告等</w:t>
      </w:r>
      <w:r>
        <w:rPr>
          <w:rFonts w:hint="eastAsia" w:asciiTheme="minorEastAsia" w:hAnsiTheme="minorEastAsia" w:cstheme="minorEastAsia"/>
          <w:kern w:val="0"/>
          <w:sz w:val="28"/>
          <w:szCs w:val="28"/>
          <w:highlight w:val="none"/>
          <w:lang w:val="en-US" w:eastAsia="zh-CN" w:bidi="ar-SA"/>
        </w:rPr>
        <w:t>）</w:t>
      </w:r>
      <w:r>
        <w:rPr>
          <w:rFonts w:hint="eastAsia" w:asciiTheme="minorEastAsia" w:hAnsiTheme="minorEastAsia" w:eastAsiaTheme="minorEastAsia" w:cstheme="minorEastAsia"/>
          <w:kern w:val="0"/>
          <w:sz w:val="28"/>
          <w:szCs w:val="28"/>
          <w:highlight w:val="none"/>
          <w:lang w:val="en-US" w:eastAsia="zh-CN" w:bidi="ar-SA"/>
        </w:rPr>
        <w:t>后30个工作</w:t>
      </w:r>
      <w:r>
        <w:rPr>
          <w:rFonts w:hint="eastAsia" w:asciiTheme="minorEastAsia" w:hAnsiTheme="minorEastAsia" w:cstheme="minorEastAsia"/>
          <w:kern w:val="0"/>
          <w:sz w:val="28"/>
          <w:szCs w:val="28"/>
          <w:highlight w:val="none"/>
          <w:lang w:val="en-US" w:eastAsia="zh-CN" w:bidi="ar-SA"/>
        </w:rPr>
        <w:t>日内</w:t>
      </w:r>
      <w:r>
        <w:rPr>
          <w:rFonts w:hint="eastAsia" w:asciiTheme="minorEastAsia" w:hAnsiTheme="minorEastAsia" w:eastAsiaTheme="minorEastAsia" w:cstheme="minorEastAsia"/>
          <w:kern w:val="0"/>
          <w:sz w:val="28"/>
          <w:szCs w:val="28"/>
          <w:highlight w:val="none"/>
          <w:lang w:val="en-US" w:eastAsia="zh-CN" w:bidi="ar-SA"/>
        </w:rPr>
        <w:t>完成社会稳定风险评估报告编制，并经相关行政主管部门评审、备案，取得备案意见（或批文）；</w:t>
      </w:r>
    </w:p>
    <w:p w14:paraId="40937F0D">
      <w:pPr>
        <w:pStyle w:val="11"/>
        <w:snapToGrid w:val="0"/>
        <w:spacing w:before="120" w:after="120" w:line="360" w:lineRule="auto"/>
        <w:ind w:left="1117" w:leftChars="532" w:firstLine="0" w:firstLineChars="0"/>
        <w:jc w:val="both"/>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项目控制价：180000元。（本费用涵盖供应商在合同期间内完成本次采购项目服务内容所产生的一切编制费、人工费、管理费、评估报告专家评审费、评审场地租赁费、专家交通食宿费、误餐费、赶工费、利润、按国家规定应缴纳的税金，以及按甲方需求完成评审工作的相关费用和不可预见费等一切费用，投标人报价超出该金额，视为无效报价）</w:t>
      </w:r>
    </w:p>
    <w:p w14:paraId="63626526">
      <w:pPr>
        <w:pStyle w:val="40"/>
        <w:widowControl/>
        <w:numPr>
          <w:ilvl w:val="0"/>
          <w:numId w:val="3"/>
        </w:numPr>
        <w:spacing w:before="156" w:beforeLines="50" w:after="156" w:afterLines="50" w:line="360" w:lineRule="auto"/>
        <w:ind w:left="1134" w:hanging="567" w:firstLineChars="0"/>
        <w:jc w:val="left"/>
        <w:rPr>
          <w:rFonts w:hint="eastAsia" w:asciiTheme="minorEastAsia" w:hAnsiTheme="minorEastAsia" w:eastAsiaTheme="minorEastAsia" w:cstheme="minorEastAsia"/>
          <w:b w:val="0"/>
          <w:bCs w:val="0"/>
          <w:kern w:val="0"/>
          <w:sz w:val="28"/>
          <w:szCs w:val="28"/>
          <w:highlight w:val="none"/>
          <w:lang w:val="en-US" w:eastAsia="zh-CN"/>
        </w:rPr>
      </w:pPr>
      <w:r>
        <w:rPr>
          <w:rFonts w:hint="eastAsia" w:asciiTheme="minorEastAsia" w:hAnsiTheme="minorEastAsia" w:eastAsiaTheme="minorEastAsia" w:cstheme="minorEastAsia"/>
          <w:b w:val="0"/>
          <w:bCs w:val="0"/>
          <w:kern w:val="0"/>
          <w:sz w:val="28"/>
          <w:szCs w:val="28"/>
          <w:highlight w:val="none"/>
          <w:lang w:val="en-US" w:eastAsia="zh-CN"/>
        </w:rPr>
        <w:t>项目要求：通过收集资料，</w:t>
      </w:r>
      <w:r>
        <w:rPr>
          <w:rFonts w:hint="eastAsia" w:asciiTheme="minorEastAsia" w:hAnsiTheme="minorEastAsia" w:cstheme="minorEastAsia"/>
          <w:b w:val="0"/>
          <w:bCs w:val="0"/>
          <w:kern w:val="0"/>
          <w:sz w:val="28"/>
          <w:szCs w:val="28"/>
          <w:highlight w:val="none"/>
          <w:lang w:val="en-US" w:eastAsia="zh-CN"/>
        </w:rPr>
        <w:t>调查</w:t>
      </w:r>
      <w:r>
        <w:rPr>
          <w:rFonts w:hint="eastAsia" w:asciiTheme="minorEastAsia" w:hAnsiTheme="minorEastAsia" w:eastAsiaTheme="minorEastAsia" w:cstheme="minorEastAsia"/>
          <w:b w:val="0"/>
          <w:bCs w:val="0"/>
          <w:kern w:val="0"/>
          <w:sz w:val="28"/>
          <w:szCs w:val="28"/>
          <w:highlight w:val="none"/>
          <w:lang w:val="en-US" w:eastAsia="zh-CN"/>
        </w:rPr>
        <w:t>、识别、分析，按照现行社会稳定风险评估服务报告编制内容和深度要求，完成社会稳定风险评估服务报告编制，并经相关行政主管部门评审、备案，取得备案意见（或批文）等在内的全过程服务</w:t>
      </w:r>
      <w:r>
        <w:rPr>
          <w:rFonts w:hint="eastAsia" w:asciiTheme="minorEastAsia" w:hAnsiTheme="minorEastAsia" w:cstheme="minorEastAsia"/>
          <w:b w:val="0"/>
          <w:bCs w:val="0"/>
          <w:kern w:val="0"/>
          <w:sz w:val="28"/>
          <w:szCs w:val="28"/>
          <w:highlight w:val="none"/>
          <w:lang w:val="en-US" w:eastAsia="zh-CN"/>
        </w:rPr>
        <w:t>（</w:t>
      </w:r>
      <w:r>
        <w:rPr>
          <w:rFonts w:hint="eastAsia" w:asciiTheme="minorEastAsia" w:hAnsiTheme="minorEastAsia" w:eastAsiaTheme="minorEastAsia" w:cstheme="minorEastAsia"/>
          <w:b w:val="0"/>
          <w:bCs w:val="0"/>
          <w:kern w:val="0"/>
          <w:sz w:val="28"/>
          <w:szCs w:val="28"/>
          <w:highlight w:val="none"/>
          <w:lang w:val="en-US" w:eastAsia="zh-CN"/>
        </w:rPr>
        <w:t>本次招标不含土地征收稳评</w:t>
      </w:r>
      <w:r>
        <w:rPr>
          <w:rFonts w:hint="eastAsia" w:asciiTheme="minorEastAsia" w:hAnsiTheme="minorEastAsia" w:cstheme="minorEastAsia"/>
          <w:b w:val="0"/>
          <w:bCs w:val="0"/>
          <w:kern w:val="0"/>
          <w:sz w:val="28"/>
          <w:szCs w:val="28"/>
          <w:highlight w:val="none"/>
          <w:lang w:val="en-US" w:eastAsia="zh-CN"/>
        </w:rPr>
        <w:t>）</w:t>
      </w:r>
      <w:r>
        <w:rPr>
          <w:rFonts w:hint="eastAsia" w:asciiTheme="minorEastAsia" w:hAnsiTheme="minorEastAsia" w:eastAsiaTheme="minorEastAsia" w:cstheme="minorEastAsia"/>
          <w:b w:val="0"/>
          <w:bCs w:val="0"/>
          <w:kern w:val="0"/>
          <w:sz w:val="28"/>
          <w:szCs w:val="28"/>
          <w:highlight w:val="none"/>
          <w:lang w:val="en-US" w:eastAsia="zh-CN"/>
        </w:rPr>
        <w:t>。</w:t>
      </w:r>
    </w:p>
    <w:p w14:paraId="3D8C5DE5">
      <w:pPr>
        <w:pStyle w:val="40"/>
        <w:widowControl/>
        <w:numPr>
          <w:ilvl w:val="0"/>
          <w:numId w:val="3"/>
        </w:numPr>
        <w:spacing w:before="156" w:beforeLines="50" w:after="156" w:afterLines="50" w:line="360" w:lineRule="auto"/>
        <w:ind w:left="1134" w:hanging="567" w:firstLineChars="0"/>
        <w:jc w:val="left"/>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lang w:val="en-US" w:eastAsia="zh-CN"/>
        </w:rPr>
        <w:t>本项目采用综合</w:t>
      </w:r>
      <w:r>
        <w:rPr>
          <w:rFonts w:hint="eastAsia" w:asciiTheme="minorEastAsia" w:hAnsiTheme="minorEastAsia" w:cstheme="minorEastAsia"/>
          <w:b w:val="0"/>
          <w:bCs w:val="0"/>
          <w:kern w:val="0"/>
          <w:sz w:val="28"/>
          <w:szCs w:val="28"/>
          <w:highlight w:val="none"/>
          <w:lang w:val="en-US" w:eastAsia="zh-CN"/>
        </w:rPr>
        <w:t>评分法</w:t>
      </w:r>
      <w:r>
        <w:rPr>
          <w:rFonts w:hint="eastAsia" w:asciiTheme="minorEastAsia" w:hAnsiTheme="minorEastAsia" w:eastAsiaTheme="minorEastAsia" w:cstheme="minorEastAsia"/>
          <w:b w:val="0"/>
          <w:bCs w:val="0"/>
          <w:kern w:val="0"/>
          <w:sz w:val="28"/>
          <w:szCs w:val="28"/>
          <w:highlight w:val="none"/>
          <w:lang w:val="en-US" w:eastAsia="zh-CN"/>
        </w:rPr>
        <w:t>进行评标。</w:t>
      </w:r>
    </w:p>
    <w:p w14:paraId="52D9F580">
      <w:pPr>
        <w:pStyle w:val="40"/>
        <w:widowControl/>
        <w:numPr>
          <w:ilvl w:val="0"/>
          <w:numId w:val="3"/>
        </w:numPr>
        <w:spacing w:before="156" w:beforeLines="50" w:after="156" w:afterLines="50" w:line="360" w:lineRule="auto"/>
        <w:ind w:left="1134" w:hanging="567" w:firstLineChars="0"/>
        <w:jc w:val="left"/>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kern w:val="0"/>
          <w:sz w:val="28"/>
          <w:szCs w:val="28"/>
          <w:highlight w:val="none"/>
          <w:lang w:val="en-US" w:eastAsia="zh-CN"/>
        </w:rPr>
        <w:t>无论评标结果如何，投标人参与本项目所产生的一切费用由投标人自行承担。</w:t>
      </w:r>
    </w:p>
    <w:p w14:paraId="44F62FE1">
      <w:pPr>
        <w:pStyle w:val="5"/>
        <w:numPr>
          <w:ilvl w:val="0"/>
          <w:numId w:val="2"/>
        </w:numPr>
        <w:rPr>
          <w:rStyle w:val="37"/>
          <w:rFonts w:hint="eastAsia" w:asciiTheme="minorEastAsia" w:hAnsiTheme="minorEastAsia" w:eastAsiaTheme="minorEastAsia" w:cstheme="minorEastAsia"/>
          <w:b/>
          <w:bCs w:val="0"/>
          <w:highlight w:val="none"/>
        </w:rPr>
      </w:pPr>
      <w:r>
        <w:rPr>
          <w:rStyle w:val="37"/>
          <w:rFonts w:hint="eastAsia" w:asciiTheme="minorEastAsia" w:hAnsiTheme="minorEastAsia" w:eastAsiaTheme="minorEastAsia" w:cstheme="minorEastAsia"/>
          <w:b/>
          <w:bCs w:val="0"/>
          <w:highlight w:val="none"/>
        </w:rPr>
        <w:t>供应商要求</w:t>
      </w:r>
    </w:p>
    <w:p w14:paraId="03E81537">
      <w:pPr>
        <w:pStyle w:val="40"/>
        <w:widowControl/>
        <w:numPr>
          <w:ilvl w:val="0"/>
          <w:numId w:val="4"/>
        </w:numPr>
        <w:spacing w:before="156" w:beforeLines="50" w:after="156" w:afterLines="50" w:line="360" w:lineRule="auto"/>
        <w:ind w:firstLineChars="0"/>
        <w:jc w:val="left"/>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符合《中华人民共和国政府采购法》第二十二条规定的供应商；</w:t>
      </w:r>
    </w:p>
    <w:p w14:paraId="7A6908E6">
      <w:pPr>
        <w:pStyle w:val="40"/>
        <w:widowControl/>
        <w:numPr>
          <w:ilvl w:val="0"/>
          <w:numId w:val="4"/>
        </w:numPr>
        <w:spacing w:before="156" w:beforeLines="50" w:after="156" w:afterLines="50" w:line="360" w:lineRule="auto"/>
        <w:ind w:firstLineChars="0"/>
        <w:jc w:val="left"/>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其他资格要求： </w:t>
      </w:r>
    </w:p>
    <w:p w14:paraId="689175ED">
      <w:pPr>
        <w:widowControl/>
        <w:spacing w:before="156" w:beforeLines="50" w:after="156" w:afterLines="50" w:line="360" w:lineRule="auto"/>
        <w:ind w:left="1277" w:leftChars="338" w:hanging="567"/>
        <w:jc w:val="left"/>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未被列入失信被执行人、重大税收违法案件当事人、政府采购严重违法失信行为记录名单的供应商。（以在“信用中国”网站（www.creditchina.gov.cn）和中国政府采购网（www.ccgp.gov.cn）查询的投标截止当天前三年内的信用记录为准）</w:t>
      </w:r>
    </w:p>
    <w:p w14:paraId="51F00F47">
      <w:pPr>
        <w:widowControl/>
        <w:spacing w:before="156" w:beforeLines="50" w:after="156" w:afterLines="50" w:line="360" w:lineRule="auto"/>
        <w:ind w:left="1277" w:leftChars="338" w:hanging="567"/>
        <w:jc w:val="left"/>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（2）在中华人民共和国境内注册并取得营业执照的法人单位，并提供有效营业执照、税务登记证和机构代码证书（或三证合一营业执照）；</w:t>
      </w:r>
    </w:p>
    <w:p w14:paraId="69CE5A35">
      <w:pPr>
        <w:widowControl/>
        <w:spacing w:before="156" w:beforeLines="50" w:after="156" w:afterLines="50" w:line="360" w:lineRule="auto"/>
        <w:ind w:left="1277" w:leftChars="338" w:hanging="567"/>
        <w:jc w:val="left"/>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（3）提供</w:t>
      </w:r>
      <w:r>
        <w:rPr>
          <w:rFonts w:hint="eastAsia" w:asciiTheme="minorEastAsia" w:hAnsiTheme="minorEastAsia" w:eastAsiaTheme="minorEastAsia" w:cstheme="minorEastAsia"/>
          <w:kern w:val="0"/>
          <w:sz w:val="28"/>
          <w:szCs w:val="28"/>
          <w:highlight w:val="none"/>
          <w:lang w:val="en-US" w:eastAsia="zh-CN"/>
        </w:rPr>
        <w:t>最近一年的有效财务报告（如2025年财务报告未形成，可提供</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eastAsiaTheme="minorEastAsia" w:cstheme="minorEastAsia"/>
          <w:kern w:val="0"/>
          <w:sz w:val="28"/>
          <w:szCs w:val="28"/>
          <w:highlight w:val="none"/>
          <w:lang w:val="en-US" w:eastAsia="zh-CN"/>
        </w:rPr>
        <w:t>4年度</w:t>
      </w:r>
      <w:r>
        <w:rPr>
          <w:rFonts w:hint="eastAsia" w:asciiTheme="minorEastAsia" w:hAnsiTheme="minorEastAsia" w:eastAsiaTheme="minorEastAsia" w:cstheme="minorEastAsia"/>
          <w:kern w:val="0"/>
          <w:sz w:val="28"/>
          <w:szCs w:val="28"/>
          <w:highlight w:val="none"/>
        </w:rPr>
        <w:t>财务报告</w:t>
      </w:r>
      <w:r>
        <w:rPr>
          <w:rFonts w:hint="eastAsia" w:asciiTheme="minorEastAsia" w:hAnsiTheme="minorEastAsia" w:eastAsia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或基本开户行出具的资信证明，</w:t>
      </w:r>
      <w:r>
        <w:rPr>
          <w:rFonts w:hint="eastAsia" w:asciiTheme="minorEastAsia" w:hAnsiTheme="minorEastAsia" w:eastAsiaTheme="minorEastAsia" w:cstheme="minorEastAsia"/>
          <w:kern w:val="0"/>
          <w:sz w:val="28"/>
          <w:szCs w:val="28"/>
          <w:highlight w:val="none"/>
          <w:lang w:val="en-US" w:eastAsia="zh-CN"/>
        </w:rPr>
        <w:t>2026年1月至3月中任意一个月</w:t>
      </w:r>
      <w:r>
        <w:rPr>
          <w:rFonts w:hint="eastAsia" w:asciiTheme="minorEastAsia" w:hAnsiTheme="minorEastAsia" w:eastAsiaTheme="minorEastAsia" w:cstheme="minorEastAsia"/>
          <w:kern w:val="0"/>
          <w:sz w:val="28"/>
          <w:szCs w:val="28"/>
          <w:highlight w:val="none"/>
        </w:rPr>
        <w:t>依法缴纳税收和社会保障资金证明资料；</w:t>
      </w:r>
    </w:p>
    <w:p w14:paraId="63225160">
      <w:pPr>
        <w:widowControl/>
        <w:spacing w:before="156" w:beforeLines="50" w:after="156" w:afterLines="50" w:line="360" w:lineRule="auto"/>
        <w:ind w:left="1277" w:leftChars="338" w:hanging="567"/>
        <w:jc w:val="left"/>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lang w:val="en-US" w:eastAsia="zh-CN"/>
        </w:rPr>
        <w:t>4）投标人应保证所提供的各类证明材料真实且在有效期限内，提供虚假信息的，采购人将追究其法律责任。</w:t>
      </w:r>
    </w:p>
    <w:p w14:paraId="4A5FA581">
      <w:pPr>
        <w:widowControl/>
        <w:spacing w:before="156" w:beforeLines="50" w:after="156" w:afterLines="50" w:line="360" w:lineRule="auto"/>
        <w:ind w:left="1277" w:leftChars="338" w:hanging="567"/>
        <w:jc w:val="left"/>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（5）本项目不接受联合体投标</w:t>
      </w:r>
      <w:r>
        <w:rPr>
          <w:rFonts w:hint="eastAsia" w:asciiTheme="minorEastAsia" w:hAnsiTheme="minorEastAsia" w:eastAsiaTheme="minorEastAsia" w:cstheme="minorEastAsia"/>
          <w:kern w:val="0"/>
          <w:sz w:val="28"/>
          <w:szCs w:val="28"/>
          <w:highlight w:val="none"/>
          <w:lang w:val="en-US" w:eastAsia="zh-CN"/>
        </w:rPr>
        <w:t>；</w:t>
      </w:r>
    </w:p>
    <w:p w14:paraId="4D511D6B">
      <w:pPr>
        <w:widowControl/>
        <w:spacing w:before="156" w:beforeLines="50" w:after="156" w:afterLines="50" w:line="360" w:lineRule="auto"/>
        <w:ind w:left="1277" w:leftChars="338" w:hanging="567"/>
        <w:jc w:val="left"/>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eastAsia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rPr>
        <w:t>）本项目不允许分包</w:t>
      </w:r>
      <w:r>
        <w:rPr>
          <w:rFonts w:hint="eastAsia" w:asciiTheme="minorEastAsia" w:hAnsiTheme="minorEastAsia" w:eastAsiaTheme="minorEastAsia" w:cstheme="minorEastAsia"/>
          <w:kern w:val="0"/>
          <w:sz w:val="28"/>
          <w:szCs w:val="28"/>
          <w:highlight w:val="none"/>
          <w:lang w:eastAsia="zh-CN"/>
        </w:rPr>
        <w:t>。</w:t>
      </w:r>
    </w:p>
    <w:p w14:paraId="5DA4C38E">
      <w:pPr>
        <w:pStyle w:val="5"/>
        <w:numPr>
          <w:ilvl w:val="0"/>
          <w:numId w:val="2"/>
        </w:num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服务</w:t>
      </w:r>
      <w:r>
        <w:rPr>
          <w:rFonts w:hint="eastAsia" w:asciiTheme="minorEastAsia" w:hAnsiTheme="minorEastAsia" w:eastAsiaTheme="minorEastAsia" w:cstheme="minorEastAsia"/>
          <w:highlight w:val="none"/>
        </w:rPr>
        <w:t>要求</w:t>
      </w:r>
    </w:p>
    <w:p w14:paraId="5E62D2B7">
      <w:pPr>
        <w:spacing w:before="50" w:after="156" w:afterLines="50" w:line="360" w:lineRule="auto"/>
        <w:ind w:right="-84" w:rightChars="-40" w:firstLine="560" w:firstLineChars="200"/>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通过收集资料，</w:t>
      </w:r>
      <w:r>
        <w:rPr>
          <w:rFonts w:hint="eastAsia" w:asciiTheme="minorEastAsia" w:hAnsiTheme="minorEastAsia" w:cstheme="minorEastAsia"/>
          <w:sz w:val="28"/>
          <w:highlight w:val="none"/>
          <w:lang w:val="en-US" w:eastAsia="zh-CN"/>
        </w:rPr>
        <w:t>调查</w:t>
      </w:r>
      <w:r>
        <w:rPr>
          <w:rFonts w:hint="eastAsia" w:asciiTheme="minorEastAsia" w:hAnsiTheme="minorEastAsia" w:eastAsiaTheme="minorEastAsia" w:cstheme="minorEastAsia"/>
          <w:sz w:val="28"/>
          <w:highlight w:val="none"/>
        </w:rPr>
        <w:t>、识别、分析，按照现行社会稳定风险评估服务报告编制内容和深度要求，完成社会稳定风险评估服务报告编制，并经相关行政主管部门评审、备案，取得备案意见（或批文）等在内的全过程服务</w:t>
      </w:r>
      <w:r>
        <w:rPr>
          <w:rFonts w:hint="eastAsia" w:asciiTheme="minorEastAsia" w:hAnsiTheme="minorEastAsia" w:cstheme="minorEastAsia"/>
          <w:sz w:val="28"/>
          <w:highlight w:val="none"/>
          <w:lang w:eastAsia="zh-CN"/>
        </w:rPr>
        <w:t>（</w:t>
      </w:r>
      <w:r>
        <w:rPr>
          <w:rFonts w:hint="eastAsia" w:asciiTheme="minorEastAsia" w:hAnsiTheme="minorEastAsia" w:eastAsiaTheme="minorEastAsia" w:cstheme="minorEastAsia"/>
          <w:sz w:val="28"/>
          <w:highlight w:val="none"/>
          <w:lang w:eastAsia="zh-CN"/>
        </w:rPr>
        <w:t>本次招标不含土地征收稳评</w:t>
      </w:r>
      <w:r>
        <w:rPr>
          <w:rFonts w:hint="eastAsia" w:asciiTheme="minorEastAsia" w:hAnsiTheme="minorEastAsia" w:cstheme="minorEastAsia"/>
          <w:sz w:val="28"/>
          <w:highlight w:val="none"/>
          <w:lang w:eastAsia="zh-CN"/>
        </w:rPr>
        <w:t>）</w:t>
      </w:r>
      <w:r>
        <w:rPr>
          <w:rFonts w:hint="eastAsia" w:asciiTheme="minorEastAsia" w:hAnsiTheme="minorEastAsia" w:eastAsiaTheme="minorEastAsia" w:cstheme="minorEastAsia"/>
          <w:sz w:val="28"/>
          <w:highlight w:val="none"/>
        </w:rPr>
        <w:t>。</w:t>
      </w:r>
    </w:p>
    <w:p w14:paraId="2E9B950E">
      <w:pPr>
        <w:spacing w:before="50" w:after="156" w:afterLines="50" w:line="360" w:lineRule="auto"/>
        <w:ind w:right="-84" w:rightChars="-40" w:firstLine="560" w:firstLineChars="200"/>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评估机构需开展如下工作：</w:t>
      </w:r>
    </w:p>
    <w:p w14:paraId="308ED08B">
      <w:pPr>
        <w:spacing w:before="50" w:after="156" w:afterLines="50" w:line="360" w:lineRule="auto"/>
        <w:ind w:left="0" w:leftChars="0" w:right="-84" w:rightChars="-40" w:firstLine="638" w:firstLineChars="228"/>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（1）按照社会稳定风险评估程序开展工作；</w:t>
      </w:r>
    </w:p>
    <w:p w14:paraId="5E3A8C75">
      <w:pPr>
        <w:spacing w:before="50" w:after="156" w:afterLines="50" w:line="360" w:lineRule="auto"/>
        <w:ind w:left="0" w:leftChars="0" w:right="-84" w:rightChars="-40" w:firstLine="638" w:firstLineChars="228"/>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（2）进行公示和问卷走访，充分了解</w:t>
      </w:r>
      <w:r>
        <w:rPr>
          <w:rFonts w:hint="eastAsia" w:asciiTheme="minorEastAsia" w:hAnsiTheme="minorEastAsia" w:eastAsiaTheme="minorEastAsia" w:cstheme="minorEastAsia"/>
          <w:sz w:val="28"/>
          <w:highlight w:val="none"/>
          <w:lang w:eastAsia="zh-CN"/>
        </w:rPr>
        <w:t>利害关系人</w:t>
      </w:r>
      <w:r>
        <w:rPr>
          <w:rFonts w:hint="eastAsia" w:asciiTheme="minorEastAsia" w:hAnsiTheme="minorEastAsia" w:eastAsiaTheme="minorEastAsia" w:cstheme="minorEastAsia"/>
          <w:sz w:val="28"/>
          <w:highlight w:val="none"/>
        </w:rPr>
        <w:t>的诉求，形成问卷调查资料和影像记录；</w:t>
      </w:r>
    </w:p>
    <w:p w14:paraId="1FCC9448">
      <w:pPr>
        <w:spacing w:before="50" w:after="156" w:afterLines="50" w:line="360" w:lineRule="auto"/>
        <w:ind w:left="0" w:leftChars="0" w:right="-84" w:rightChars="-40" w:firstLine="638" w:firstLineChars="228"/>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（3）根据扬州市稳评报告要求完成案卷编制，并对所涉</w:t>
      </w:r>
      <w:r>
        <w:rPr>
          <w:rFonts w:hint="eastAsia" w:asciiTheme="minorEastAsia" w:hAnsiTheme="minorEastAsia" w:eastAsiaTheme="minorEastAsia" w:cstheme="minorEastAsia"/>
          <w:sz w:val="28"/>
          <w:highlight w:val="none"/>
          <w:lang w:val="en-US" w:eastAsia="zh-CN"/>
        </w:rPr>
        <w:t>项目</w:t>
      </w:r>
      <w:r>
        <w:rPr>
          <w:rFonts w:hint="eastAsia" w:asciiTheme="minorEastAsia" w:hAnsiTheme="minorEastAsia" w:eastAsiaTheme="minorEastAsia" w:cstheme="minorEastAsia"/>
          <w:sz w:val="28"/>
          <w:highlight w:val="none"/>
        </w:rPr>
        <w:t>分析评判合法、合理、可行性工作；</w:t>
      </w:r>
    </w:p>
    <w:p w14:paraId="0D9311D9">
      <w:pPr>
        <w:spacing w:before="50" w:after="156" w:afterLines="50" w:line="360" w:lineRule="auto"/>
        <w:ind w:left="0" w:leftChars="0" w:right="-84" w:rightChars="-40" w:firstLine="638" w:firstLineChars="228"/>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（4）按照政法委要求开展稳评备案，满足</w:t>
      </w:r>
      <w:r>
        <w:rPr>
          <w:rFonts w:hint="eastAsia" w:asciiTheme="minorEastAsia" w:hAnsiTheme="minorEastAsia" w:eastAsiaTheme="minorEastAsia" w:cstheme="minorEastAsia"/>
          <w:sz w:val="28"/>
          <w:highlight w:val="none"/>
          <w:lang w:val="en-US" w:eastAsia="zh-CN"/>
        </w:rPr>
        <w:t>政法委的</w:t>
      </w:r>
      <w:r>
        <w:rPr>
          <w:rFonts w:hint="eastAsia" w:asciiTheme="minorEastAsia" w:hAnsiTheme="minorEastAsia" w:eastAsiaTheme="minorEastAsia" w:cstheme="minorEastAsia"/>
          <w:sz w:val="28"/>
          <w:highlight w:val="none"/>
        </w:rPr>
        <w:t>要求；</w:t>
      </w:r>
    </w:p>
    <w:p w14:paraId="07FEBBF5">
      <w:pPr>
        <w:spacing w:before="50" w:after="156" w:afterLines="50" w:line="360" w:lineRule="auto"/>
        <w:ind w:left="0" w:leftChars="0" w:right="-84" w:rightChars="-40" w:firstLine="638" w:firstLineChars="228"/>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（5）</w:t>
      </w:r>
      <w:r>
        <w:rPr>
          <w:rFonts w:hint="eastAsia" w:asciiTheme="minorEastAsia" w:hAnsiTheme="minorEastAsia" w:eastAsiaTheme="minorEastAsia" w:cstheme="minorEastAsia"/>
          <w:sz w:val="28"/>
          <w:highlight w:val="none"/>
          <w:lang w:val="en-US" w:eastAsia="zh-CN"/>
        </w:rPr>
        <w:t>完成评估</w:t>
      </w:r>
      <w:r>
        <w:rPr>
          <w:rFonts w:hint="eastAsia" w:asciiTheme="minorEastAsia" w:hAnsiTheme="minorEastAsia" w:eastAsiaTheme="minorEastAsia" w:cstheme="minorEastAsia"/>
          <w:sz w:val="28"/>
          <w:highlight w:val="none"/>
        </w:rPr>
        <w:t>报告和稳评备案；</w:t>
      </w:r>
    </w:p>
    <w:p w14:paraId="31E4769A">
      <w:pPr>
        <w:spacing w:before="50" w:after="156" w:afterLines="50" w:line="360" w:lineRule="auto"/>
        <w:ind w:left="0" w:leftChars="0" w:right="-84" w:rightChars="-40" w:firstLine="638" w:firstLineChars="228"/>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（6）</w:t>
      </w:r>
      <w:r>
        <w:rPr>
          <w:rFonts w:hint="eastAsia" w:asciiTheme="minorEastAsia" w:hAnsiTheme="minorEastAsia" w:eastAsiaTheme="minorEastAsia" w:cstheme="minorEastAsia"/>
          <w:sz w:val="28"/>
          <w:highlight w:val="none"/>
          <w:lang w:val="en-US" w:eastAsia="zh-CN"/>
        </w:rPr>
        <w:t>限时</w:t>
      </w:r>
      <w:r>
        <w:rPr>
          <w:rFonts w:hint="eastAsia" w:asciiTheme="minorEastAsia" w:hAnsiTheme="minorEastAsia" w:eastAsiaTheme="minorEastAsia" w:cstheme="minorEastAsia"/>
          <w:sz w:val="28"/>
          <w:highlight w:val="none"/>
        </w:rPr>
        <w:t>完成稳评项目</w:t>
      </w:r>
      <w:r>
        <w:rPr>
          <w:rFonts w:hint="eastAsia" w:asciiTheme="minorEastAsia" w:hAnsiTheme="minorEastAsia" w:eastAsiaTheme="minorEastAsia" w:cstheme="minorEastAsia"/>
          <w:sz w:val="28"/>
          <w:highlight w:val="none"/>
          <w:lang w:eastAsia="zh-CN"/>
        </w:rPr>
        <w:t>。</w:t>
      </w:r>
    </w:p>
    <w:p w14:paraId="7B840A24">
      <w:pPr>
        <w:pStyle w:val="5"/>
        <w:numPr>
          <w:ilvl w:val="0"/>
          <w:numId w:val="2"/>
        </w:num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评</w:t>
      </w:r>
      <w:r>
        <w:rPr>
          <w:rFonts w:hint="eastAsia" w:asciiTheme="minorEastAsia" w:hAnsiTheme="minorEastAsia" w:eastAsiaTheme="minorEastAsia" w:cstheme="minorEastAsia"/>
          <w:highlight w:val="none"/>
        </w:rPr>
        <w:t>价方式</w:t>
      </w:r>
    </w:p>
    <w:p w14:paraId="58069162">
      <w:pPr>
        <w:spacing w:before="50" w:after="156" w:afterLines="50" w:line="360" w:lineRule="auto"/>
        <w:ind w:right="-84" w:rightChars="-40" w:firstLine="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highlight w:val="none"/>
        </w:rPr>
        <w:t>本项目采</w:t>
      </w:r>
      <w:r>
        <w:rPr>
          <w:rFonts w:hint="eastAsia" w:asciiTheme="minorEastAsia" w:hAnsiTheme="minorEastAsia" w:eastAsiaTheme="minorEastAsia" w:cstheme="minorEastAsia"/>
          <w:sz w:val="28"/>
          <w:highlight w:val="none"/>
          <w:lang w:val="en-US" w:eastAsia="zh-CN"/>
        </w:rPr>
        <w:t>取综合评分法进行评标</w:t>
      </w:r>
      <w:r>
        <w:rPr>
          <w:rFonts w:hint="eastAsia" w:asciiTheme="minorEastAsia" w:hAnsiTheme="minorEastAsia" w:eastAsiaTheme="minorEastAsia" w:cstheme="minorEastAsia"/>
          <w:sz w:val="28"/>
          <w:highlight w:val="none"/>
        </w:rPr>
        <w:t>。</w:t>
      </w:r>
      <w:r>
        <w:rPr>
          <w:rFonts w:hint="eastAsia" w:asciiTheme="minorEastAsia" w:hAnsiTheme="minorEastAsia" w:eastAsiaTheme="minorEastAsia" w:cstheme="minorEastAsia"/>
          <w:sz w:val="28"/>
          <w:highlight w:val="none"/>
          <w:lang w:val="en-US" w:eastAsia="zh-CN"/>
        </w:rPr>
        <w:t>扬州中燃组成的评分组</w:t>
      </w:r>
      <w:r>
        <w:rPr>
          <w:rFonts w:hint="eastAsia" w:asciiTheme="minorEastAsia" w:hAnsiTheme="minorEastAsia" w:eastAsiaTheme="minorEastAsia" w:cstheme="minorEastAsia"/>
          <w:sz w:val="28"/>
          <w:szCs w:val="28"/>
          <w:highlight w:val="none"/>
        </w:rPr>
        <w:t>以各</w:t>
      </w:r>
      <w:r>
        <w:rPr>
          <w:rFonts w:hint="eastAsia" w:asciiTheme="minorEastAsia" w:hAnsiTheme="minorEastAsia" w:eastAsiaTheme="minorEastAsia" w:cstheme="minorEastAsia"/>
          <w:sz w:val="28"/>
          <w:szCs w:val="28"/>
          <w:highlight w:val="none"/>
          <w:lang w:val="en-US" w:eastAsia="zh-CN"/>
        </w:rPr>
        <w:t>投标</w:t>
      </w:r>
      <w:r>
        <w:rPr>
          <w:rFonts w:hint="eastAsia" w:asciiTheme="minorEastAsia" w:hAnsiTheme="minorEastAsia" w:eastAsiaTheme="minorEastAsia" w:cstheme="minorEastAsia"/>
          <w:sz w:val="28"/>
          <w:szCs w:val="28"/>
          <w:highlight w:val="none"/>
        </w:rPr>
        <w:t>单位</w:t>
      </w:r>
      <w:r>
        <w:rPr>
          <w:rFonts w:hint="eastAsia" w:asciiTheme="minorEastAsia" w:hAnsiTheme="minorEastAsia" w:eastAsiaTheme="minorEastAsia" w:cstheme="minorEastAsia"/>
          <w:sz w:val="28"/>
          <w:szCs w:val="28"/>
          <w:highlight w:val="none"/>
          <w:lang w:val="en-US" w:eastAsia="zh-CN"/>
        </w:rPr>
        <w:t>针对本项目所提供相应的相关证明资料对照评分标准进行评估，综合评分最高的单位为中标人</w:t>
      </w:r>
      <w:r>
        <w:rPr>
          <w:rFonts w:hint="eastAsia" w:asciiTheme="minorEastAsia" w:hAnsiTheme="minorEastAsia" w:eastAsiaTheme="minorEastAsia" w:cstheme="minorEastAsia"/>
          <w:sz w:val="28"/>
          <w:szCs w:val="28"/>
          <w:highlight w:val="none"/>
        </w:rPr>
        <w:t>。</w:t>
      </w:r>
    </w:p>
    <w:p w14:paraId="38AD4258">
      <w:pPr>
        <w:pStyle w:val="18"/>
        <w:rPr>
          <w:rFonts w:hint="eastAsia"/>
          <w:highlight w:val="none"/>
        </w:rPr>
      </w:pPr>
    </w:p>
    <w:tbl>
      <w:tblPr>
        <w:tblStyle w:val="19"/>
        <w:tblW w:w="9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2"/>
        <w:gridCol w:w="8056"/>
      </w:tblGrid>
      <w:tr w14:paraId="0E2B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532" w:type="dxa"/>
            <w:noWrap w:val="0"/>
            <w:vAlign w:val="center"/>
          </w:tcPr>
          <w:p w14:paraId="73693462">
            <w:pPr>
              <w:pStyle w:val="43"/>
              <w:spacing w:line="32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评分标准</w:t>
            </w:r>
          </w:p>
        </w:tc>
        <w:tc>
          <w:tcPr>
            <w:tcW w:w="8056" w:type="dxa"/>
            <w:noWrap w:val="0"/>
            <w:vAlign w:val="center"/>
          </w:tcPr>
          <w:p w14:paraId="09675B26">
            <w:pPr>
              <w:pStyle w:val="43"/>
              <w:spacing w:line="32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评审细则</w:t>
            </w:r>
          </w:p>
        </w:tc>
      </w:tr>
      <w:tr w14:paraId="4052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1532" w:type="dxa"/>
            <w:noWrap w:val="0"/>
            <w:vAlign w:val="center"/>
          </w:tcPr>
          <w:p w14:paraId="1969BAB8">
            <w:pPr>
              <w:pStyle w:val="43"/>
              <w:spacing w:line="320" w:lineRule="exact"/>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响应报价</w:t>
            </w:r>
          </w:p>
          <w:p w14:paraId="0331CF59">
            <w:pPr>
              <w:pStyle w:val="26"/>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（60</w:t>
            </w:r>
            <w:r>
              <w:rPr>
                <w:rFonts w:hint="eastAsia" w:asciiTheme="minorEastAsia" w:hAnsiTheme="minorEastAsia" w:eastAsiaTheme="minorEastAsia" w:cstheme="minorEastAsia"/>
                <w:color w:val="000000"/>
                <w:sz w:val="24"/>
                <w:szCs w:val="24"/>
                <w:highlight w:val="none"/>
              </w:rPr>
              <w:t>分</w:t>
            </w:r>
            <w:r>
              <w:rPr>
                <w:rFonts w:hint="eastAsia" w:asciiTheme="minorEastAsia" w:hAnsiTheme="minorEastAsia" w:eastAsiaTheme="minorEastAsia" w:cstheme="minorEastAsia"/>
                <w:color w:val="000000"/>
                <w:sz w:val="24"/>
                <w:szCs w:val="24"/>
                <w:highlight w:val="none"/>
                <w:lang w:eastAsia="zh-CN"/>
              </w:rPr>
              <w:t>）</w:t>
            </w:r>
          </w:p>
        </w:tc>
        <w:tc>
          <w:tcPr>
            <w:tcW w:w="8056" w:type="dxa"/>
            <w:noWrap w:val="0"/>
            <w:vAlign w:val="center"/>
          </w:tcPr>
          <w:p w14:paraId="5031958B">
            <w:pPr>
              <w:pStyle w:val="23"/>
              <w:spacing w:line="288" w:lineRule="auto"/>
              <w:ind w:firstLine="0" w:firstLineChars="0"/>
              <w:rPr>
                <w:rFonts w:hint="eastAsia" w:asciiTheme="minorEastAsia" w:hAnsiTheme="minorEastAsia" w:eastAsiaTheme="minorEastAsia" w:cstheme="minorEastAsia"/>
                <w:b w:val="0"/>
                <w:bCs/>
                <w:color w:val="auto"/>
                <w:sz w:val="24"/>
                <w:szCs w:val="24"/>
                <w:highlight w:val="none"/>
                <w:lang w:val="zh-CN" w:eastAsia="zh-CN"/>
              </w:rPr>
            </w:pPr>
            <w:r>
              <w:rPr>
                <w:rFonts w:hint="eastAsia" w:asciiTheme="minorEastAsia" w:hAnsiTheme="minorEastAsia" w:eastAsiaTheme="minorEastAsia" w:cstheme="minorEastAsia"/>
                <w:b w:val="0"/>
                <w:bCs/>
                <w:color w:val="auto"/>
                <w:sz w:val="24"/>
                <w:szCs w:val="24"/>
                <w:highlight w:val="none"/>
                <w:lang w:val="zh-CN" w:eastAsia="zh-CN"/>
              </w:rPr>
              <w:t>评标</w:t>
            </w:r>
            <w:r>
              <w:rPr>
                <w:rFonts w:hint="eastAsia" w:asciiTheme="minorEastAsia" w:hAnsiTheme="minorEastAsia" w:eastAsiaTheme="minorEastAsia" w:cstheme="minorEastAsia"/>
                <w:b w:val="0"/>
                <w:bCs/>
                <w:color w:val="auto"/>
                <w:sz w:val="24"/>
                <w:szCs w:val="24"/>
                <w:highlight w:val="none"/>
                <w:lang w:val="en-US" w:eastAsia="zh-CN"/>
              </w:rPr>
              <w:t>小组</w:t>
            </w:r>
            <w:r>
              <w:rPr>
                <w:rFonts w:hint="eastAsia" w:asciiTheme="minorEastAsia" w:hAnsiTheme="minorEastAsia" w:eastAsiaTheme="minorEastAsia" w:cstheme="minorEastAsia"/>
                <w:b w:val="0"/>
                <w:bCs/>
                <w:color w:val="auto"/>
                <w:sz w:val="24"/>
                <w:szCs w:val="24"/>
                <w:highlight w:val="none"/>
                <w:lang w:val="zh-CN" w:eastAsia="zh-CN"/>
              </w:rPr>
              <w:t>会对投标人的投标报价进行分析，以确认投标报价是否实质响应了招标文件规定的发包范围。凡评标</w:t>
            </w:r>
            <w:r>
              <w:rPr>
                <w:rFonts w:hint="eastAsia" w:asciiTheme="minorEastAsia" w:hAnsiTheme="minorEastAsia" w:eastAsiaTheme="minorEastAsia" w:cstheme="minorEastAsia"/>
                <w:b w:val="0"/>
                <w:bCs/>
                <w:color w:val="auto"/>
                <w:sz w:val="24"/>
                <w:szCs w:val="24"/>
                <w:highlight w:val="none"/>
                <w:lang w:val="en-US" w:eastAsia="zh-CN"/>
              </w:rPr>
              <w:t>小组</w:t>
            </w:r>
            <w:r>
              <w:rPr>
                <w:rFonts w:hint="eastAsia" w:asciiTheme="minorEastAsia" w:hAnsiTheme="minorEastAsia" w:eastAsiaTheme="minorEastAsia" w:cstheme="minorEastAsia"/>
                <w:b w:val="0"/>
                <w:bCs/>
                <w:color w:val="auto"/>
                <w:sz w:val="24"/>
                <w:szCs w:val="24"/>
                <w:highlight w:val="none"/>
                <w:lang w:val="zh-CN" w:eastAsia="zh-CN"/>
              </w:rPr>
              <w:t>确认其报价实质响应了招标文件的报价为有效报价。</w:t>
            </w:r>
          </w:p>
          <w:p w14:paraId="04DCDBD8">
            <w:pPr>
              <w:pStyle w:val="23"/>
              <w:spacing w:line="288" w:lineRule="auto"/>
              <w:ind w:firstLine="0"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当有效报价数量≥10个，去掉两个最高和两个最低有效报价，取剩余有效报价的算术平均值作为评标基准价；</w:t>
            </w:r>
          </w:p>
          <w:p w14:paraId="76517FF6">
            <w:pPr>
              <w:pStyle w:val="23"/>
              <w:spacing w:line="288" w:lineRule="auto"/>
              <w:ind w:firstLine="0"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当有效报价数量≥7个且&lt;10个时，去掉一个最高和一个最低有效报价，取剩余有效报价的算术平均值作为评标基准价；</w:t>
            </w:r>
          </w:p>
          <w:p w14:paraId="3357A47B">
            <w:pPr>
              <w:pStyle w:val="23"/>
              <w:spacing w:line="288" w:lineRule="auto"/>
              <w:ind w:firstLine="0" w:firstLineChars="0"/>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当有效报价数量&lt;7个时，取全部有效报价的算术平均值作为评标基准价。</w:t>
            </w:r>
          </w:p>
          <w:p w14:paraId="58564C8D">
            <w:pPr>
              <w:pStyle w:val="23"/>
              <w:spacing w:line="288" w:lineRule="auto"/>
              <w:ind w:firstLine="0" w:firstLineChars="0"/>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基准价计算时保留两位小数。</w:t>
            </w:r>
          </w:p>
          <w:p w14:paraId="0EB37A07">
            <w:pPr>
              <w:pStyle w:val="23"/>
              <w:spacing w:line="288" w:lineRule="auto"/>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投标人的报价等于评标基准价的，得60分，评标价相对评标基准价每高1%，扣减0.5分；每低1%，扣减0.3分；偏离不足1%的，按照插入法计算得分，保留两位小数。</w:t>
            </w:r>
          </w:p>
        </w:tc>
      </w:tr>
      <w:tr w14:paraId="35619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1532" w:type="dxa"/>
            <w:noWrap w:val="0"/>
            <w:vAlign w:val="center"/>
          </w:tcPr>
          <w:p w14:paraId="1B694775">
            <w:pPr>
              <w:spacing w:line="360" w:lineRule="auto"/>
              <w:jc w:val="center"/>
              <w:textAlignment w:val="baseline"/>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综合实力</w:t>
            </w:r>
          </w:p>
          <w:p w14:paraId="73C22CDD">
            <w:pPr>
              <w:pStyle w:val="26"/>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imes New Roman" w:hAnsi="Times New Roman" w:eastAsia="宋体" w:cs="Times New Roman"/>
                <w:color w:val="auto"/>
                <w:highlight w:val="none"/>
                <w:lang w:val="en-US" w:eastAsia="zh-CN"/>
              </w:rPr>
              <w:t>（20分）</w:t>
            </w:r>
          </w:p>
        </w:tc>
        <w:tc>
          <w:tcPr>
            <w:tcW w:w="8056" w:type="dxa"/>
            <w:noWrap w:val="0"/>
            <w:vAlign w:val="center"/>
          </w:tcPr>
          <w:p w14:paraId="6EB24906">
            <w:pPr>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lang w:val="en-US" w:eastAsia="zh-CN"/>
              </w:rPr>
              <w:t>拟派项目负责人：（4分）</w:t>
            </w:r>
          </w:p>
          <w:p w14:paraId="4E25C69B">
            <w:pPr>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具备市级及以上重大决策社会稳定风险评估培训班结业证书的得2分，满分2分；</w:t>
            </w:r>
          </w:p>
          <w:p w14:paraId="477A01DA">
            <w:pPr>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具备国家相关注册证书或中级职称的，有一个得2分，满分2分；</w:t>
            </w:r>
          </w:p>
          <w:p w14:paraId="355C2042">
            <w:pPr>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拟派项目组成员（除项目负责人外）（6分）</w:t>
            </w:r>
          </w:p>
          <w:p w14:paraId="2ED1CE07">
            <w:pPr>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项目组成员中（除项目负责人外）具备市级及以上重大决策社会稳定风险评估培训班结业证书的，每有1名加2分，最多得6分。</w:t>
            </w:r>
          </w:p>
          <w:p w14:paraId="6B64CB5A">
            <w:pPr>
              <w:pStyle w:val="23"/>
              <w:spacing w:line="288" w:lineRule="auto"/>
              <w:ind w:firstLine="0" w:firstLineChars="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（提供人员证书复印件加盖供应商公章</w:t>
            </w:r>
            <w:r>
              <w:rPr>
                <w:rFonts w:hint="eastAsia" w:asciiTheme="minorEastAsia" w:hAnsiTheme="minorEastAsia" w:eastAsiaTheme="minorEastAsia" w:cstheme="minorEastAsia"/>
                <w:b/>
                <w:bCs/>
                <w:color w:val="auto"/>
                <w:sz w:val="24"/>
                <w:szCs w:val="24"/>
                <w:highlight w:val="none"/>
                <w:lang w:eastAsia="zh-CN"/>
              </w:rPr>
              <w:t>，提供不全或不提供不得分</w:t>
            </w:r>
            <w:r>
              <w:rPr>
                <w:rFonts w:hint="eastAsia" w:asciiTheme="minorEastAsia" w:hAnsiTheme="minorEastAsia" w:eastAsiaTheme="minorEastAsia" w:cstheme="minorEastAsia"/>
                <w:b/>
                <w:bCs w:val="0"/>
                <w:color w:val="auto"/>
                <w:sz w:val="24"/>
                <w:szCs w:val="24"/>
                <w:highlight w:val="none"/>
                <w:lang w:val="en-US" w:eastAsia="zh-CN"/>
              </w:rPr>
              <w:t>）</w:t>
            </w:r>
          </w:p>
          <w:p w14:paraId="29AE76FB">
            <w:pPr>
              <w:pStyle w:val="23"/>
              <w:spacing w:line="288" w:lineRule="auto"/>
              <w:ind w:firstLine="0" w:firstLineChars="0"/>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供应商自202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年1月1日以来</w:t>
            </w:r>
            <w:r>
              <w:rPr>
                <w:rFonts w:hint="eastAsia" w:asciiTheme="minorEastAsia" w:hAnsiTheme="minorEastAsia" w:eastAsiaTheme="minorEastAsia" w:cstheme="minorEastAsia"/>
                <w:b/>
                <w:color w:val="auto"/>
                <w:sz w:val="24"/>
                <w:szCs w:val="24"/>
                <w:highlight w:val="none"/>
              </w:rPr>
              <w:t>（时间以合同签订时间为准）</w:t>
            </w:r>
            <w:r>
              <w:rPr>
                <w:rFonts w:hint="eastAsia" w:asciiTheme="minorEastAsia" w:hAnsiTheme="minorEastAsia" w:eastAsiaTheme="minorEastAsia" w:cstheme="minorEastAsia"/>
                <w:color w:val="auto"/>
                <w:sz w:val="24"/>
                <w:szCs w:val="24"/>
                <w:highlight w:val="none"/>
              </w:rPr>
              <w:t>，具有社会稳定风险评估项目业绩</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，有1个得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分，满分</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b/>
                <w:bCs/>
                <w:color w:val="auto"/>
                <w:sz w:val="24"/>
                <w:szCs w:val="24"/>
                <w:highlight w:val="none"/>
              </w:rPr>
              <w:t>（须提供合同协议书及维稳办备案意见</w:t>
            </w:r>
            <w:r>
              <w:rPr>
                <w:rFonts w:hint="eastAsia" w:asciiTheme="minorEastAsia" w:hAnsiTheme="minorEastAsia" w:eastAsiaTheme="minorEastAsia" w:cstheme="minorEastAsia"/>
                <w:b/>
                <w:bCs/>
                <w:color w:val="auto"/>
                <w:sz w:val="24"/>
                <w:szCs w:val="24"/>
                <w:highlight w:val="none"/>
                <w:lang w:eastAsia="zh-CN"/>
              </w:rPr>
              <w:t>等</w:t>
            </w:r>
            <w:r>
              <w:rPr>
                <w:rFonts w:hint="eastAsia" w:asciiTheme="minorEastAsia" w:hAnsiTheme="minorEastAsia" w:eastAsiaTheme="minorEastAsia" w:cstheme="minorEastAsia"/>
                <w:b/>
                <w:bCs/>
                <w:color w:val="auto"/>
                <w:sz w:val="24"/>
                <w:szCs w:val="24"/>
                <w:highlight w:val="none"/>
              </w:rPr>
              <w:t>证明材料复印件加盖供应商公章</w:t>
            </w:r>
            <w:r>
              <w:rPr>
                <w:rFonts w:hint="eastAsia" w:asciiTheme="minorEastAsia" w:hAnsiTheme="minorEastAsia" w:eastAsiaTheme="minorEastAsia" w:cstheme="minorEastAsia"/>
                <w:b/>
                <w:bCs/>
                <w:color w:val="auto"/>
                <w:sz w:val="24"/>
                <w:szCs w:val="24"/>
                <w:highlight w:val="none"/>
                <w:lang w:eastAsia="zh-CN"/>
              </w:rPr>
              <w:t>，提供不全或不提供不得分</w:t>
            </w:r>
            <w:r>
              <w:rPr>
                <w:rFonts w:hint="eastAsia" w:asciiTheme="minorEastAsia" w:hAnsiTheme="minorEastAsia" w:eastAsiaTheme="minorEastAsia" w:cstheme="minorEastAsia"/>
                <w:b/>
                <w:bCs/>
                <w:color w:val="auto"/>
                <w:sz w:val="24"/>
                <w:szCs w:val="24"/>
                <w:highlight w:val="none"/>
              </w:rPr>
              <w:t>）</w:t>
            </w:r>
          </w:p>
        </w:tc>
      </w:tr>
      <w:tr w14:paraId="13835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6" w:hRule="atLeast"/>
          <w:jc w:val="center"/>
        </w:trPr>
        <w:tc>
          <w:tcPr>
            <w:tcW w:w="1532" w:type="dxa"/>
            <w:vMerge w:val="restart"/>
            <w:noWrap w:val="0"/>
            <w:vAlign w:val="center"/>
          </w:tcPr>
          <w:p w14:paraId="17F7CF3D">
            <w:pPr>
              <w:pStyle w:val="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p>
          <w:p w14:paraId="00ADA2FD">
            <w:pPr>
              <w:pStyle w:val="26"/>
              <w:jc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8056" w:type="dxa"/>
            <w:noWrap w:val="0"/>
            <w:vAlign w:val="center"/>
          </w:tcPr>
          <w:p w14:paraId="24CEA5F9">
            <w:pPr>
              <w:pStyle w:val="23"/>
              <w:spacing w:line="288" w:lineRule="auto"/>
              <w:ind w:firstLine="0" w:firstLineChars="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工作方案（识别决策影响范围及利益相关者，明确调查范围等）：（</w:t>
            </w: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分）</w:t>
            </w:r>
          </w:p>
          <w:p w14:paraId="3A6BCB53">
            <w:pPr>
              <w:pStyle w:val="23"/>
              <w:spacing w:line="288"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方案描述详细完整，</w:t>
            </w:r>
            <w:r>
              <w:rPr>
                <w:rFonts w:hint="eastAsia" w:asciiTheme="minorEastAsia" w:hAnsiTheme="minorEastAsia" w:eastAsiaTheme="minorEastAsia" w:cstheme="minorEastAsia"/>
                <w:color w:val="auto"/>
                <w:sz w:val="24"/>
                <w:szCs w:val="24"/>
                <w:highlight w:val="none"/>
              </w:rPr>
              <w:t>调查范围清晰明确，可操作性强的，得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3D0B0DE7">
            <w:pPr>
              <w:pStyle w:val="23"/>
              <w:spacing w:line="288"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方案描述较详细，调查范围较明确，可操作性较强的，得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14:paraId="52440FE5">
            <w:pPr>
              <w:pStyle w:val="23"/>
              <w:spacing w:line="288"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方案描述一般，调查范围不够明确，可操作性一般的，得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3343D19B">
            <w:pPr>
              <w:pStyle w:val="23"/>
              <w:spacing w:line="288" w:lineRule="auto"/>
              <w:ind w:firstLine="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方案描述简单，调查范围模糊，存在一定实施难度的，得1分；</w:t>
            </w:r>
          </w:p>
          <w:p w14:paraId="67E42F7B">
            <w:pPr>
              <w:snapToGrid w:val="0"/>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rPr>
              <w:t>其余不得分</w:t>
            </w:r>
            <w:r>
              <w:rPr>
                <w:rFonts w:hint="eastAsia" w:asciiTheme="minorEastAsia" w:hAnsiTheme="minorEastAsia" w:eastAsiaTheme="minorEastAsia" w:cstheme="minorEastAsia"/>
                <w:bCs/>
                <w:color w:val="auto"/>
                <w:sz w:val="24"/>
                <w:szCs w:val="24"/>
                <w:highlight w:val="none"/>
              </w:rPr>
              <w:t>。</w:t>
            </w:r>
          </w:p>
        </w:tc>
      </w:tr>
      <w:tr w14:paraId="0AA4D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532" w:type="dxa"/>
            <w:vMerge w:val="continue"/>
            <w:noWrap w:val="0"/>
            <w:vAlign w:val="center"/>
          </w:tcPr>
          <w:p w14:paraId="164FB592">
            <w:pPr>
              <w:pStyle w:val="26"/>
              <w:jc w:val="center"/>
              <w:rPr>
                <w:rFonts w:hint="eastAsia" w:asciiTheme="minorEastAsia" w:hAnsiTheme="minorEastAsia" w:eastAsiaTheme="minorEastAsia" w:cstheme="minorEastAsia"/>
                <w:color w:val="000000"/>
                <w:sz w:val="24"/>
                <w:szCs w:val="24"/>
                <w:highlight w:val="none"/>
              </w:rPr>
            </w:pPr>
          </w:p>
        </w:tc>
        <w:tc>
          <w:tcPr>
            <w:tcW w:w="8056" w:type="dxa"/>
            <w:noWrap w:val="0"/>
            <w:vAlign w:val="center"/>
          </w:tcPr>
          <w:p w14:paraId="556DDC58">
            <w:pPr>
              <w:spacing w:line="288"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根据项目可能出现的重点、难点，提出合理化建议：（</w:t>
            </w: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分）</w:t>
            </w:r>
          </w:p>
          <w:p w14:paraId="0777B053">
            <w:pPr>
              <w:pStyle w:val="23"/>
              <w:spacing w:line="288"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重点、难点分析准确，提出的合理化建议描述详细，</w:t>
            </w:r>
            <w:bookmarkStart w:id="0" w:name="OLE_LINK8"/>
            <w:r>
              <w:rPr>
                <w:rFonts w:hint="eastAsia" w:asciiTheme="minorEastAsia" w:hAnsiTheme="minorEastAsia" w:eastAsiaTheme="minorEastAsia" w:cstheme="minorEastAsia"/>
                <w:color w:val="auto"/>
                <w:sz w:val="24"/>
                <w:szCs w:val="24"/>
                <w:highlight w:val="none"/>
              </w:rPr>
              <w:t>针对性强的</w:t>
            </w:r>
            <w:bookmarkEnd w:id="0"/>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6110DB49">
            <w:pPr>
              <w:pStyle w:val="23"/>
              <w:spacing w:line="288"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重点、难点分析较准确，提出的合理化建议描述较详细，针对性较强的，得</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14:paraId="6ED6F6C1">
            <w:pPr>
              <w:pStyle w:val="23"/>
              <w:spacing w:line="288"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重点、难点分析一般，提出的合理化建议描述一般，</w:t>
            </w:r>
            <w:bookmarkStart w:id="1" w:name="OLE_LINK9"/>
            <w:r>
              <w:rPr>
                <w:rFonts w:hint="eastAsia" w:asciiTheme="minorEastAsia" w:hAnsiTheme="minorEastAsia" w:eastAsiaTheme="minorEastAsia" w:cstheme="minorEastAsia"/>
                <w:color w:val="auto"/>
                <w:sz w:val="24"/>
                <w:szCs w:val="24"/>
                <w:highlight w:val="none"/>
              </w:rPr>
              <w:t>针对性一般的，</w:t>
            </w:r>
            <w:bookmarkEnd w:id="1"/>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504D3FDA">
            <w:pPr>
              <w:pStyle w:val="23"/>
              <w:spacing w:line="288"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重点难点分析</w:t>
            </w:r>
            <w:bookmarkStart w:id="2" w:name="OLE_LINK11"/>
            <w:r>
              <w:rPr>
                <w:rFonts w:hint="eastAsia" w:asciiTheme="minorEastAsia" w:hAnsiTheme="minorEastAsia" w:eastAsiaTheme="minorEastAsia" w:cstheme="minorEastAsia"/>
                <w:color w:val="auto"/>
                <w:sz w:val="24"/>
                <w:szCs w:val="24"/>
                <w:highlight w:val="none"/>
              </w:rPr>
              <w:t>不够</w:t>
            </w:r>
            <w:bookmarkEnd w:id="2"/>
            <w:r>
              <w:rPr>
                <w:rFonts w:hint="eastAsia" w:asciiTheme="minorEastAsia" w:hAnsiTheme="minorEastAsia" w:eastAsiaTheme="minorEastAsia" w:cstheme="minorEastAsia"/>
                <w:color w:val="auto"/>
                <w:sz w:val="24"/>
                <w:szCs w:val="24"/>
                <w:highlight w:val="none"/>
              </w:rPr>
              <w:t>准确，提出的合理化建议描述</w:t>
            </w:r>
            <w:r>
              <w:rPr>
                <w:rFonts w:hint="eastAsia" w:asciiTheme="minorEastAsia" w:hAnsiTheme="minorEastAsia" w:eastAsiaTheme="minorEastAsia" w:cstheme="minorEastAsia"/>
                <w:color w:val="auto"/>
                <w:sz w:val="24"/>
                <w:szCs w:val="24"/>
                <w:highlight w:val="none"/>
                <w:lang w:eastAsia="zh-CN"/>
              </w:rPr>
              <w:t>略有</w:t>
            </w:r>
            <w:r>
              <w:rPr>
                <w:rFonts w:hint="eastAsia" w:asciiTheme="minorEastAsia" w:hAnsiTheme="minorEastAsia" w:eastAsiaTheme="minorEastAsia" w:cstheme="minorEastAsia"/>
                <w:color w:val="auto"/>
                <w:sz w:val="24"/>
                <w:szCs w:val="24"/>
                <w:highlight w:val="none"/>
              </w:rPr>
              <w:t>欠缺，</w:t>
            </w:r>
            <w:bookmarkStart w:id="3" w:name="OLE_LINK12"/>
            <w:r>
              <w:rPr>
                <w:rFonts w:hint="eastAsia" w:asciiTheme="minorEastAsia" w:hAnsiTheme="minorEastAsia" w:eastAsiaTheme="minorEastAsia" w:cstheme="minorEastAsia"/>
                <w:color w:val="auto"/>
                <w:sz w:val="24"/>
                <w:szCs w:val="24"/>
                <w:highlight w:val="none"/>
              </w:rPr>
              <w:t>针对性</w:t>
            </w:r>
            <w:bookmarkStart w:id="4" w:name="OLE_LINK14"/>
            <w:r>
              <w:rPr>
                <w:rFonts w:hint="eastAsia" w:asciiTheme="minorEastAsia" w:hAnsiTheme="minorEastAsia" w:eastAsiaTheme="minorEastAsia" w:cstheme="minorEastAsia"/>
                <w:color w:val="auto"/>
                <w:sz w:val="24"/>
                <w:szCs w:val="24"/>
                <w:highlight w:val="none"/>
              </w:rPr>
              <w:t>略差的</w:t>
            </w:r>
            <w:bookmarkEnd w:id="4"/>
            <w:r>
              <w:rPr>
                <w:rFonts w:hint="eastAsia" w:asciiTheme="minorEastAsia" w:hAnsiTheme="minorEastAsia" w:eastAsiaTheme="minorEastAsia" w:cstheme="minorEastAsia"/>
                <w:color w:val="auto"/>
                <w:sz w:val="24"/>
                <w:szCs w:val="24"/>
                <w:highlight w:val="none"/>
              </w:rPr>
              <w:t>，</w:t>
            </w:r>
            <w:bookmarkEnd w:id="3"/>
            <w:r>
              <w:rPr>
                <w:rFonts w:hint="eastAsia" w:asciiTheme="minorEastAsia" w:hAnsiTheme="minorEastAsia" w:eastAsiaTheme="minorEastAsia" w:cstheme="minorEastAsia"/>
                <w:color w:val="auto"/>
                <w:sz w:val="24"/>
                <w:szCs w:val="24"/>
                <w:highlight w:val="none"/>
              </w:rPr>
              <w:t>得1分；</w:t>
            </w:r>
          </w:p>
          <w:p w14:paraId="1A5DD17E">
            <w:pPr>
              <w:pStyle w:val="11"/>
              <w:tabs>
                <w:tab w:val="left" w:pos="5680"/>
              </w:tabs>
              <w:spacing w:line="360" w:lineRule="auto"/>
              <w:ind w:right="172" w:rightChars="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其余不得分。</w:t>
            </w:r>
          </w:p>
        </w:tc>
      </w:tr>
      <w:tr w14:paraId="2F193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532" w:type="dxa"/>
            <w:noWrap w:val="0"/>
            <w:vAlign w:val="center"/>
          </w:tcPr>
          <w:p w14:paraId="384D77AF">
            <w:pPr>
              <w:pStyle w:val="26"/>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合计</w:t>
            </w:r>
          </w:p>
        </w:tc>
        <w:tc>
          <w:tcPr>
            <w:tcW w:w="8056" w:type="dxa"/>
            <w:noWrap w:val="0"/>
            <w:vAlign w:val="center"/>
          </w:tcPr>
          <w:p w14:paraId="24A4B3C3">
            <w:pPr>
              <w:pStyle w:val="23"/>
              <w:spacing w:line="288"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100分</w:t>
            </w:r>
          </w:p>
        </w:tc>
      </w:tr>
    </w:tbl>
    <w:p w14:paraId="70F4F48F">
      <w:pPr>
        <w:pStyle w:val="5"/>
        <w:numPr>
          <w:ilvl w:val="0"/>
          <w:numId w:val="0"/>
        </w:numPr>
        <w:ind w:leftChars="0"/>
        <w:rPr>
          <w:highlight w:val="none"/>
        </w:rPr>
      </w:pPr>
      <w:r>
        <w:rPr>
          <w:rFonts w:hint="eastAsia"/>
          <w:highlight w:val="none"/>
          <w:lang w:val="en-US" w:eastAsia="zh-CN"/>
        </w:rPr>
        <w:t>六、</w:t>
      </w:r>
      <w:r>
        <w:rPr>
          <w:rFonts w:hint="eastAsia"/>
          <w:highlight w:val="none"/>
        </w:rPr>
        <w:t>付款方式</w:t>
      </w:r>
    </w:p>
    <w:p w14:paraId="04A366E9">
      <w:pPr>
        <w:pStyle w:val="40"/>
        <w:numPr>
          <w:ilvl w:val="0"/>
          <w:numId w:val="5"/>
        </w:numPr>
        <w:spacing w:line="360" w:lineRule="auto"/>
        <w:ind w:left="0" w:leftChars="0" w:right="-84" w:rightChars="-40" w:firstLine="420" w:firstLineChars="150"/>
        <w:rPr>
          <w:rFonts w:ascii="Times New Roman" w:hAnsi="宋体" w:eastAsia="宋体" w:cs="Times New Roman"/>
          <w:sz w:val="28"/>
          <w:szCs w:val="28"/>
          <w:highlight w:val="none"/>
        </w:rPr>
      </w:pPr>
      <w:r>
        <w:rPr>
          <w:rFonts w:hint="eastAsia" w:ascii="Times New Roman" w:hAnsi="宋体" w:eastAsia="宋体" w:cs="Times New Roman"/>
          <w:sz w:val="28"/>
          <w:szCs w:val="28"/>
          <w:highlight w:val="none"/>
        </w:rPr>
        <w:t>社会稳定风险评估报告全部通过相关主管部门审查，取得备案意见，完成后三个月内，甲方一次性付清合同全款。如不能通过相关主管部门审查，取得备案意见，则甲方无需支付任何费用。</w:t>
      </w:r>
    </w:p>
    <w:p w14:paraId="610886F9">
      <w:pPr>
        <w:pStyle w:val="40"/>
        <w:numPr>
          <w:ilvl w:val="0"/>
          <w:numId w:val="0"/>
        </w:numPr>
        <w:spacing w:line="360" w:lineRule="auto"/>
        <w:ind w:left="0" w:leftChars="0" w:right="-84" w:rightChars="-40" w:firstLine="420" w:firstLineChars="150"/>
        <w:rPr>
          <w:rFonts w:ascii="Times New Roman" w:hAnsi="宋体" w:eastAsia="宋体" w:cs="Times New Roman"/>
          <w:sz w:val="28"/>
          <w:szCs w:val="28"/>
          <w:highlight w:val="none"/>
        </w:rPr>
      </w:pPr>
      <w:r>
        <w:rPr>
          <w:rFonts w:hint="eastAsia" w:ascii="Times New Roman" w:hAnsi="宋体" w:eastAsia="宋体" w:cs="Times New Roman"/>
          <w:sz w:val="28"/>
          <w:szCs w:val="28"/>
          <w:highlight w:val="none"/>
          <w:lang w:eastAsia="zh-CN"/>
        </w:rPr>
        <w:t>（</w:t>
      </w:r>
      <w:r>
        <w:rPr>
          <w:rFonts w:hint="eastAsia" w:ascii="Times New Roman" w:hAnsi="宋体" w:eastAsia="宋体" w:cs="Times New Roman"/>
          <w:sz w:val="28"/>
          <w:szCs w:val="28"/>
          <w:highlight w:val="none"/>
          <w:lang w:val="en-US" w:eastAsia="zh-CN"/>
        </w:rPr>
        <w:t>2）</w:t>
      </w:r>
      <w:r>
        <w:rPr>
          <w:rFonts w:hint="eastAsia" w:ascii="Times New Roman" w:hAnsi="宋体" w:eastAsia="宋体" w:cs="Times New Roman"/>
          <w:sz w:val="28"/>
          <w:szCs w:val="28"/>
          <w:highlight w:val="none"/>
        </w:rPr>
        <w:t>支付合同款前，供应商</w:t>
      </w:r>
      <w:r>
        <w:rPr>
          <w:rFonts w:ascii="Times New Roman" w:hAnsi="宋体" w:eastAsia="宋体" w:cs="Times New Roman"/>
          <w:sz w:val="28"/>
          <w:szCs w:val="28"/>
          <w:highlight w:val="none"/>
        </w:rPr>
        <w:t>应向</w:t>
      </w:r>
      <w:r>
        <w:rPr>
          <w:rFonts w:hint="eastAsia" w:ascii="Times New Roman" w:hAnsi="宋体" w:eastAsia="宋体" w:cs="Times New Roman"/>
          <w:sz w:val="28"/>
          <w:szCs w:val="28"/>
          <w:highlight w:val="none"/>
        </w:rPr>
        <w:t>采购方</w:t>
      </w:r>
      <w:r>
        <w:rPr>
          <w:rFonts w:ascii="Times New Roman" w:hAnsi="宋体" w:eastAsia="宋体" w:cs="Times New Roman"/>
          <w:sz w:val="28"/>
          <w:szCs w:val="28"/>
          <w:highlight w:val="none"/>
        </w:rPr>
        <w:t>出具合法有效完整的完税发票及凭证资料进行支付结算。</w:t>
      </w:r>
      <w:r>
        <w:rPr>
          <w:rFonts w:hint="eastAsia" w:ascii="Times New Roman" w:hAnsi="宋体" w:eastAsia="宋体" w:cs="Times New Roman"/>
          <w:sz w:val="28"/>
          <w:szCs w:val="28"/>
          <w:highlight w:val="none"/>
          <w:lang w:val="en-US" w:eastAsia="zh-CN"/>
        </w:rPr>
        <w:t>因供应商延迟提交相关资料的，付款时间也相应后延。</w:t>
      </w:r>
    </w:p>
    <w:p w14:paraId="7A0F2160">
      <w:pPr>
        <w:pStyle w:val="5"/>
        <w:numPr>
          <w:ilvl w:val="0"/>
          <w:numId w:val="0"/>
        </w:numPr>
        <w:ind w:leftChars="0"/>
        <w:rPr>
          <w:highlight w:val="none"/>
        </w:rPr>
      </w:pPr>
      <w:r>
        <w:rPr>
          <w:rFonts w:hint="eastAsia"/>
          <w:highlight w:val="none"/>
          <w:lang w:val="en-US" w:eastAsia="zh-CN"/>
        </w:rPr>
        <w:t>七、</w:t>
      </w:r>
      <w:r>
        <w:rPr>
          <w:rFonts w:hint="eastAsia"/>
          <w:highlight w:val="none"/>
        </w:rPr>
        <w:t>报名方式及时间</w:t>
      </w:r>
    </w:p>
    <w:p w14:paraId="6AFA4AA9">
      <w:pPr>
        <w:pStyle w:val="40"/>
        <w:numPr>
          <w:ilvl w:val="0"/>
          <w:numId w:val="6"/>
        </w:numPr>
        <w:spacing w:line="360" w:lineRule="auto"/>
        <w:ind w:left="1418" w:right="-84" w:rightChars="-40" w:hanging="567" w:firstLineChars="0"/>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报名方式：</w:t>
      </w:r>
    </w:p>
    <w:p w14:paraId="409505DE">
      <w:pPr>
        <w:spacing w:line="360" w:lineRule="auto"/>
        <w:ind w:right="-84" w:rightChars="-40"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有意向参加本项目的供应商可在</w:t>
      </w:r>
      <w:r>
        <w:rPr>
          <w:rFonts w:hint="eastAsia" w:ascii="Times New Roman" w:hAnsi="Times New Roman" w:eastAsia="宋体" w:cs="Times New Roman"/>
          <w:sz w:val="28"/>
          <w:szCs w:val="28"/>
          <w:highlight w:val="none"/>
        </w:rPr>
        <w:t>2026年4月</w:t>
      </w:r>
      <w:r>
        <w:rPr>
          <w:rFonts w:hint="eastAsia" w:ascii="Times New Roman" w:hAnsi="Times New Roman" w:eastAsia="宋体" w:cs="Times New Roman"/>
          <w:sz w:val="28"/>
          <w:szCs w:val="28"/>
          <w:highlight w:val="none"/>
          <w:lang w:val="en-US" w:eastAsia="zh-CN"/>
        </w:rPr>
        <w:t>16</w:t>
      </w:r>
      <w:r>
        <w:rPr>
          <w:rFonts w:hint="eastAsia" w:ascii="Times New Roman" w:hAnsi="Times New Roman" w:eastAsia="宋体" w:cs="Times New Roman"/>
          <w:sz w:val="28"/>
          <w:szCs w:val="28"/>
          <w:highlight w:val="none"/>
        </w:rPr>
        <w:t>日17</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00</w:t>
      </w:r>
      <w:r>
        <w:rPr>
          <w:rFonts w:hint="eastAsia" w:ascii="Times New Roman" w:hAnsi="Times New Roman" w:eastAsia="宋体" w:cs="Times New Roman"/>
          <w:sz w:val="28"/>
          <w:szCs w:val="28"/>
          <w:highlight w:val="none"/>
        </w:rPr>
        <w:t>前向采购人报名，并将填报完整且盖有供应商公章的《供应商参加确认函》、营业执照等资料的扫描件于报名截止时间前发至采购人指定联系人的电子邮箱。</w:t>
      </w:r>
    </w:p>
    <w:p w14:paraId="310C5382">
      <w:pPr>
        <w:spacing w:line="360" w:lineRule="auto"/>
        <w:ind w:right="-84" w:rightChars="-40"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报名以收到报名资料为准</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仅通过电话登记报名并未提供报名资料的，将被视为无效报名。</w:t>
      </w:r>
    </w:p>
    <w:p w14:paraId="0F7DB4C9">
      <w:pPr>
        <w:pStyle w:val="40"/>
        <w:numPr>
          <w:ilvl w:val="0"/>
          <w:numId w:val="6"/>
        </w:numPr>
        <w:spacing w:line="360" w:lineRule="auto"/>
        <w:ind w:left="1418" w:right="-84" w:rightChars="-40" w:hanging="567" w:firstLineChars="0"/>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lang w:val="en-US" w:eastAsia="zh-CN"/>
        </w:rPr>
        <w:t>纸质响应</w:t>
      </w:r>
      <w:r>
        <w:rPr>
          <w:rFonts w:hint="eastAsia" w:ascii="Times New Roman" w:hAnsi="Times New Roman" w:eastAsia="宋体" w:cs="Times New Roman"/>
          <w:b/>
          <w:sz w:val="28"/>
          <w:szCs w:val="28"/>
          <w:highlight w:val="none"/>
        </w:rPr>
        <w:t>文件的递交</w:t>
      </w:r>
    </w:p>
    <w:p w14:paraId="42A1BBEB">
      <w:pPr>
        <w:spacing w:line="360" w:lineRule="auto"/>
        <w:ind w:right="-84" w:rightChars="-40"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供应商参加确认函</w:t>
      </w:r>
      <w:r>
        <w:rPr>
          <w:rFonts w:hint="eastAsia" w:ascii="Times New Roman" w:hAnsi="Times New Roman" w:eastAsia="宋体" w:cs="Times New Roman"/>
          <w:sz w:val="28"/>
          <w:szCs w:val="28"/>
          <w:highlight w:val="none"/>
          <w:lang w:val="en-US" w:eastAsia="zh-CN"/>
        </w:rPr>
        <w:t>与其他投标报价资料一同密封在投标报价文件中形成完整的纸质响应文件接收截止时间（贰份），纸质响应文件于接收截止时间</w:t>
      </w: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4</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20</w:t>
      </w:r>
      <w:r>
        <w:rPr>
          <w:rFonts w:hint="eastAsia" w:ascii="Times New Roman" w:hAnsi="Times New Roman" w:eastAsia="宋体" w:cs="Times New Roman"/>
          <w:sz w:val="28"/>
          <w:szCs w:val="28"/>
          <w:highlight w:val="none"/>
        </w:rPr>
        <w:t>日</w:t>
      </w:r>
      <w:r>
        <w:rPr>
          <w:rFonts w:hint="eastAsia" w:ascii="Times New Roman" w:hAnsi="Times New Roman" w:eastAsia="宋体" w:cs="Times New Roman"/>
          <w:sz w:val="28"/>
          <w:szCs w:val="28"/>
          <w:highlight w:val="none"/>
        </w:rPr>
        <w:t>14</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30</w:t>
      </w:r>
      <w:r>
        <w:rPr>
          <w:rFonts w:hint="eastAsia" w:ascii="Times New Roman" w:hAnsi="Times New Roman" w:eastAsia="宋体" w:cs="Times New Roman"/>
          <w:sz w:val="28"/>
          <w:szCs w:val="28"/>
          <w:highlight w:val="none"/>
          <w:lang w:val="en-US" w:eastAsia="zh-CN"/>
        </w:rPr>
        <w:t>前递</w:t>
      </w:r>
      <w:r>
        <w:rPr>
          <w:rFonts w:hint="eastAsia" w:ascii="Times New Roman" w:hAnsi="Times New Roman" w:eastAsia="宋体" w:cs="Times New Roman"/>
          <w:sz w:val="28"/>
          <w:szCs w:val="28"/>
          <w:highlight w:val="none"/>
        </w:rPr>
        <w:t>交到指定联系人处（以收到</w:t>
      </w:r>
      <w:r>
        <w:rPr>
          <w:rFonts w:hint="eastAsia" w:ascii="Times New Roman" w:hAnsi="Times New Roman" w:eastAsia="宋体" w:cs="Times New Roman"/>
          <w:sz w:val="28"/>
          <w:szCs w:val="28"/>
          <w:highlight w:val="none"/>
          <w:lang w:val="en-US" w:eastAsia="zh-CN"/>
        </w:rPr>
        <w:t>纸质响应文件</w:t>
      </w:r>
      <w:r>
        <w:rPr>
          <w:rFonts w:hint="eastAsia" w:ascii="Times New Roman" w:hAnsi="Times New Roman" w:eastAsia="宋体" w:cs="Times New Roman"/>
          <w:sz w:val="28"/>
          <w:szCs w:val="28"/>
          <w:highlight w:val="none"/>
        </w:rPr>
        <w:t>时间为准）</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逾期不再接收。</w:t>
      </w:r>
    </w:p>
    <w:p w14:paraId="06CDE5D2">
      <w:pPr>
        <w:spacing w:line="360" w:lineRule="auto"/>
        <w:ind w:right="-84" w:rightChars="-40" w:firstLine="840" w:firstLineChars="300"/>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纸质响应文件递交（邮寄）地址：扬州市维扬路106号，商城国际大厦19楼1911室</w:t>
      </w:r>
    </w:p>
    <w:p w14:paraId="39923CFD">
      <w:pPr>
        <w:pStyle w:val="40"/>
        <w:numPr>
          <w:ilvl w:val="0"/>
          <w:numId w:val="7"/>
        </w:numPr>
        <w:spacing w:line="360" w:lineRule="auto"/>
        <w:ind w:left="1418" w:right="-84" w:rightChars="-40" w:hanging="567" w:firstLineChars="0"/>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lang w:val="en-US" w:eastAsia="zh-CN"/>
        </w:rPr>
        <w:t>评审</w:t>
      </w:r>
      <w:r>
        <w:rPr>
          <w:rFonts w:hint="eastAsia" w:ascii="Times New Roman" w:hAnsi="Times New Roman" w:eastAsia="宋体" w:cs="Times New Roman"/>
          <w:b/>
          <w:sz w:val="28"/>
          <w:szCs w:val="28"/>
          <w:highlight w:val="none"/>
        </w:rPr>
        <w:t>时间</w:t>
      </w:r>
    </w:p>
    <w:p w14:paraId="24E06B4C">
      <w:pPr>
        <w:spacing w:line="360" w:lineRule="auto"/>
        <w:ind w:right="-84" w:rightChars="-40" w:firstLine="840" w:firstLineChars="3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4</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20</w:t>
      </w:r>
      <w:r>
        <w:rPr>
          <w:rFonts w:hint="eastAsia" w:ascii="Times New Roman" w:hAnsi="Times New Roman" w:eastAsia="宋体" w:cs="Times New Roman"/>
          <w:sz w:val="28"/>
          <w:szCs w:val="28"/>
          <w:highlight w:val="none"/>
        </w:rPr>
        <w:t>日 14</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30</w:t>
      </w:r>
      <w:r>
        <w:rPr>
          <w:rFonts w:hint="eastAsia" w:ascii="Times New Roman" w:hAnsi="Times New Roman" w:eastAsia="宋体" w:cs="Times New Roman"/>
          <w:sz w:val="28"/>
          <w:szCs w:val="28"/>
          <w:highlight w:val="none"/>
        </w:rPr>
        <w:t>。如因特殊情况需要调整时间，采购人将提前与各报名单位联系。</w:t>
      </w:r>
    </w:p>
    <w:p w14:paraId="36E57F6F">
      <w:pPr>
        <w:spacing w:line="360" w:lineRule="auto"/>
        <w:ind w:right="-84" w:rightChars="-40" w:firstLine="840" w:firstLineChars="300"/>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本项目采用不见面评标方式。</w:t>
      </w:r>
    </w:p>
    <w:p w14:paraId="0FC944C8">
      <w:pPr>
        <w:pStyle w:val="40"/>
        <w:numPr>
          <w:ilvl w:val="0"/>
          <w:numId w:val="7"/>
        </w:numPr>
        <w:spacing w:line="360" w:lineRule="auto"/>
        <w:ind w:left="1418" w:right="-84" w:rightChars="-40" w:hanging="567" w:firstLineChars="0"/>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地点</w:t>
      </w:r>
    </w:p>
    <w:p w14:paraId="49654C37">
      <w:pPr>
        <w:pStyle w:val="40"/>
        <w:spacing w:line="360" w:lineRule="auto"/>
        <w:ind w:left="840" w:leftChars="0" w:right="-84" w:rightChars="-40" w:firstLine="0" w:firstLineChars="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扬州市维扬路106号，商城国际大厦19楼</w:t>
      </w:r>
    </w:p>
    <w:p w14:paraId="11C6777C">
      <w:pPr>
        <w:pStyle w:val="40"/>
        <w:numPr>
          <w:ilvl w:val="0"/>
          <w:numId w:val="7"/>
        </w:numPr>
        <w:spacing w:line="360" w:lineRule="auto"/>
        <w:ind w:left="1418" w:leftChars="0" w:right="-84" w:rightChars="-40" w:hanging="567" w:firstLineChars="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其他</w:t>
      </w:r>
    </w:p>
    <w:p w14:paraId="0F1B479B">
      <w:pPr>
        <w:spacing w:line="520" w:lineRule="exact"/>
        <w:ind w:firstLine="560" w:firstLineChars="200"/>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kern w:val="2"/>
          <w:sz w:val="28"/>
          <w:szCs w:val="28"/>
          <w:highlight w:val="none"/>
          <w:lang w:val="en-US" w:eastAsia="zh-CN" w:bidi="ar-SA"/>
        </w:rPr>
        <w:t>本项目招标代理费用由中标人在领取中标通知书前一次性支付，按照发改价格〔2011〕534号文的收费标准的35%执行（代理合同结算费用不足1500元时，按1500元计算），以完成标段中标价为基数。</w:t>
      </w:r>
    </w:p>
    <w:p w14:paraId="5D7D4084">
      <w:pPr>
        <w:pStyle w:val="40"/>
        <w:numPr>
          <w:ilvl w:val="0"/>
          <w:numId w:val="0"/>
        </w:numPr>
        <w:spacing w:line="360" w:lineRule="auto"/>
        <w:ind w:left="851" w:leftChars="0" w:right="-84" w:rightChars="-40"/>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lang w:val="en-US" w:eastAsia="zh-CN"/>
        </w:rPr>
        <w:t>7、</w:t>
      </w:r>
      <w:r>
        <w:rPr>
          <w:rFonts w:hint="eastAsia" w:ascii="Times New Roman" w:hAnsi="Times New Roman" w:eastAsia="宋体" w:cs="Times New Roman"/>
          <w:b/>
          <w:sz w:val="28"/>
          <w:szCs w:val="28"/>
          <w:highlight w:val="none"/>
        </w:rPr>
        <w:t>联系方式</w:t>
      </w:r>
    </w:p>
    <w:p w14:paraId="3D07D84A">
      <w:pPr>
        <w:spacing w:line="360" w:lineRule="auto"/>
        <w:ind w:right="-84" w:rightChars="-40" w:firstLine="1120" w:firstLineChars="4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rPr>
        <w:t xml:space="preserve">采购人： </w:t>
      </w:r>
      <w:r>
        <w:rPr>
          <w:rFonts w:hint="eastAsia" w:ascii="Times New Roman" w:hAnsi="Times New Roman" w:eastAsia="宋体" w:cs="Times New Roman"/>
          <w:sz w:val="28"/>
          <w:szCs w:val="28"/>
          <w:highlight w:val="none"/>
          <w:lang w:eastAsia="zh-CN"/>
        </w:rPr>
        <w:t>扬州中燃城市燃气发展有限公司</w:t>
      </w:r>
    </w:p>
    <w:p w14:paraId="2D636BC2">
      <w:pPr>
        <w:spacing w:line="360" w:lineRule="auto"/>
        <w:ind w:right="-84" w:rightChars="-40" w:firstLine="1120" w:firstLineChars="4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联系人： 熊健       联系电话：18105271760</w:t>
      </w:r>
    </w:p>
    <w:p w14:paraId="389DABCF">
      <w:pPr>
        <w:spacing w:line="360" w:lineRule="auto"/>
        <w:ind w:right="-84" w:rightChars="-40" w:firstLine="1120" w:firstLineChars="400"/>
        <w:rPr>
          <w:rFonts w:hint="eastAsia" w:ascii="Times New Roman" w:hAnsi="Times New Roman" w:eastAsia="宋体" w:cs="Times New Roman"/>
          <w:sz w:val="40"/>
          <w:szCs w:val="40"/>
          <w:highlight w:val="none"/>
        </w:rPr>
      </w:pPr>
      <w:r>
        <w:rPr>
          <w:rFonts w:hint="eastAsia" w:ascii="Times New Roman" w:hAnsi="Times New Roman" w:eastAsia="宋体" w:cs="Times New Roman"/>
          <w:sz w:val="28"/>
          <w:szCs w:val="28"/>
          <w:highlight w:val="none"/>
        </w:rPr>
        <w:t>采购代理机构</w:t>
      </w:r>
      <w:r>
        <w:rPr>
          <w:rFonts w:hint="eastAsia" w:ascii="Times New Roman" w:hAnsi="Times New Roman" w:eastAsia="宋体" w:cs="Times New Roman"/>
          <w:sz w:val="28"/>
          <w:szCs w:val="28"/>
          <w:highlight w:val="none"/>
          <w:lang w:eastAsia="zh-CN"/>
        </w:rPr>
        <w:t>：</w:t>
      </w:r>
      <w:r>
        <w:rPr>
          <w:rFonts w:hint="eastAsia" w:ascii="宋体" w:hAnsi="宋体" w:cs="宋体"/>
          <w:color w:val="000000"/>
          <w:sz w:val="28"/>
          <w:szCs w:val="28"/>
          <w:highlight w:val="none"/>
          <w:lang w:eastAsia="zh-CN"/>
        </w:rPr>
        <w:t>江苏唯诚建设咨询有限公司</w:t>
      </w:r>
      <w:bookmarkStart w:id="7" w:name="_GoBack"/>
      <w:bookmarkEnd w:id="7"/>
    </w:p>
    <w:p w14:paraId="02A6BDE7">
      <w:pPr>
        <w:spacing w:line="360" w:lineRule="auto"/>
        <w:ind w:right="-84" w:rightChars="-40" w:firstLine="1120" w:firstLineChars="4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联系人</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 xml:space="preserve">刘书玲      </w:t>
      </w:r>
      <w:r>
        <w:rPr>
          <w:rFonts w:hint="eastAsia" w:ascii="Times New Roman" w:hAnsi="Times New Roman" w:eastAsia="宋体" w:cs="Times New Roman"/>
          <w:sz w:val="28"/>
          <w:szCs w:val="28"/>
          <w:highlight w:val="none"/>
        </w:rPr>
        <w:t>联系电话</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19975036700</w:t>
      </w:r>
    </w:p>
    <w:p w14:paraId="3924DEAE">
      <w:pPr>
        <w:pStyle w:val="18"/>
        <w:ind w:firstLine="1190" w:firstLineChars="425"/>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邮箱：310491687@qq.com</w:t>
      </w:r>
    </w:p>
    <w:p w14:paraId="00E1466D">
      <w:pPr>
        <w:spacing w:line="360" w:lineRule="auto"/>
        <w:ind w:right="-84" w:rightChars="-40"/>
        <w:rPr>
          <w:rFonts w:ascii="Times New Roman" w:hAnsi="Times New Roman" w:eastAsia="宋体" w:cs="Times New Roman"/>
          <w:sz w:val="28"/>
          <w:szCs w:val="28"/>
          <w:highlight w:val="none"/>
        </w:rPr>
      </w:pPr>
    </w:p>
    <w:p w14:paraId="1080A8FB">
      <w:pPr>
        <w:spacing w:line="360" w:lineRule="auto"/>
        <w:ind w:right="-84" w:rightChars="-40" w:firstLine="3640" w:firstLineChars="13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扬州中燃城市燃气发展有限公司</w:t>
      </w:r>
    </w:p>
    <w:p w14:paraId="69BAB544">
      <w:pPr>
        <w:spacing w:line="360" w:lineRule="auto"/>
        <w:ind w:right="-84" w:rightChars="-40" w:firstLine="4480" w:firstLineChars="16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4</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9</w:t>
      </w:r>
      <w:r>
        <w:rPr>
          <w:rFonts w:hint="eastAsia" w:ascii="Times New Roman" w:hAnsi="Times New Roman" w:eastAsia="宋体" w:cs="Times New Roman"/>
          <w:sz w:val="28"/>
          <w:szCs w:val="28"/>
          <w:highlight w:val="none"/>
        </w:rPr>
        <w:t>日</w:t>
      </w:r>
    </w:p>
    <w:p w14:paraId="20791A13">
      <w:pPr>
        <w:spacing w:line="360" w:lineRule="auto"/>
        <w:ind w:right="-84" w:rightChars="-40"/>
        <w:rPr>
          <w:rFonts w:ascii="Times New Roman" w:hAnsi="宋体" w:eastAsia="宋体" w:cs="Times New Roman"/>
          <w:sz w:val="28"/>
          <w:szCs w:val="28"/>
          <w:highlight w:val="none"/>
        </w:rPr>
        <w:sectPr>
          <w:footerReference r:id="rId3" w:type="default"/>
          <w:pgSz w:w="11906" w:h="16838"/>
          <w:pgMar w:top="1417" w:right="1417" w:bottom="1417" w:left="1417" w:header="851" w:footer="992" w:gutter="0"/>
          <w:cols w:space="425" w:num="1"/>
          <w:docGrid w:type="lines" w:linePitch="312" w:charSpace="0"/>
        </w:sectPr>
      </w:pPr>
    </w:p>
    <w:p w14:paraId="56061A49">
      <w:pPr>
        <w:pStyle w:val="4"/>
        <w:rPr>
          <w:rFonts w:hAnsi="Times New Roman"/>
          <w:highlight w:val="none"/>
        </w:rPr>
      </w:pPr>
      <w:r>
        <w:rPr>
          <w:highlight w:val="none"/>
        </w:rPr>
        <w:t>附件一：</w:t>
      </w:r>
    </w:p>
    <w:p w14:paraId="4218D7A9">
      <w:pPr>
        <w:pStyle w:val="5"/>
        <w:jc w:val="center"/>
        <w:rPr>
          <w:rFonts w:hint="eastAsia" w:cs="Times New Roman" w:asciiTheme="minorEastAsia" w:hAnsiTheme="minorEastAsia" w:eastAsiaTheme="minorEastAsia"/>
          <w:b/>
          <w:bCs/>
          <w:kern w:val="2"/>
          <w:sz w:val="32"/>
          <w:szCs w:val="32"/>
          <w:highlight w:val="none"/>
          <w:lang w:val="en-US" w:eastAsia="zh-CN" w:bidi="ar-SA"/>
        </w:rPr>
      </w:pPr>
      <w:r>
        <w:rPr>
          <w:rFonts w:hint="eastAsia" w:cs="Times New Roman" w:asciiTheme="minorEastAsia" w:hAnsiTheme="minorEastAsia" w:eastAsiaTheme="minorEastAsia"/>
          <w:b/>
          <w:bCs/>
          <w:kern w:val="2"/>
          <w:sz w:val="32"/>
          <w:szCs w:val="32"/>
          <w:highlight w:val="none"/>
          <w:lang w:val="en-US" w:eastAsia="zh-CN" w:bidi="ar-SA"/>
        </w:rPr>
        <w:t>供应商参加确认函</w:t>
      </w:r>
    </w:p>
    <w:p w14:paraId="2C40BA7D">
      <w:pPr>
        <w:spacing w:before="240" w:beforeLines="100" w:line="480" w:lineRule="auto"/>
        <w:jc w:val="left"/>
        <w:rPr>
          <w:rFonts w:cs="Times New Roman" w:asciiTheme="minorEastAsia" w:hAnsiTheme="minorEastAsia"/>
          <w:sz w:val="32"/>
          <w:szCs w:val="32"/>
          <w:highlight w:val="none"/>
        </w:rPr>
      </w:pPr>
      <w:r>
        <w:rPr>
          <w:rFonts w:hint="eastAsia" w:cs="Times New Roman" w:asciiTheme="minorEastAsia" w:hAnsiTheme="minorEastAsia"/>
          <w:sz w:val="32"/>
          <w:szCs w:val="32"/>
          <w:highlight w:val="none"/>
          <w:lang w:eastAsia="zh-CN"/>
        </w:rPr>
        <w:t>扬州中燃城市燃气发展有限公司</w:t>
      </w:r>
      <w:r>
        <w:rPr>
          <w:rFonts w:cs="Times New Roman" w:asciiTheme="minorEastAsia" w:hAnsiTheme="minorEastAsia"/>
          <w:sz w:val="32"/>
          <w:szCs w:val="32"/>
          <w:highlight w:val="none"/>
        </w:rPr>
        <w:t>：</w:t>
      </w:r>
    </w:p>
    <w:p w14:paraId="501B1EAF">
      <w:pPr>
        <w:spacing w:line="480" w:lineRule="auto"/>
        <w:ind w:firstLine="707" w:firstLineChars="221"/>
        <w:rPr>
          <w:rFonts w:cs="Times New Roman" w:asciiTheme="minorEastAsia" w:hAnsiTheme="minorEastAsia"/>
          <w:sz w:val="32"/>
          <w:szCs w:val="32"/>
          <w:highlight w:val="none"/>
        </w:rPr>
      </w:pPr>
      <w:r>
        <w:rPr>
          <w:rFonts w:cs="Times New Roman" w:asciiTheme="minorEastAsia" w:hAnsiTheme="minorEastAsia"/>
          <w:sz w:val="32"/>
          <w:szCs w:val="32"/>
          <w:highlight w:val="none"/>
        </w:rPr>
        <w:t>贵</w:t>
      </w:r>
      <w:r>
        <w:rPr>
          <w:rFonts w:hint="eastAsia" w:cs="Times New Roman" w:asciiTheme="minorEastAsia" w:hAnsiTheme="minorEastAsia"/>
          <w:sz w:val="32"/>
          <w:szCs w:val="32"/>
          <w:highlight w:val="none"/>
        </w:rPr>
        <w:t>公司</w:t>
      </w:r>
      <w:r>
        <w:rPr>
          <w:rFonts w:cs="Times New Roman" w:asciiTheme="minorEastAsia" w:hAnsiTheme="minorEastAsia"/>
          <w:sz w:val="32"/>
          <w:szCs w:val="32"/>
          <w:highlight w:val="none"/>
        </w:rPr>
        <w:t>的</w:t>
      </w:r>
      <w:r>
        <w:rPr>
          <w:rFonts w:hint="eastAsia" w:cs="Times New Roman" w:asciiTheme="minorEastAsia" w:hAnsiTheme="minorEastAsia"/>
          <w:b/>
          <w:sz w:val="32"/>
          <w:szCs w:val="32"/>
          <w:highlight w:val="none"/>
          <w:u w:val="single"/>
          <w:lang w:eastAsia="zh-CN"/>
        </w:rPr>
        <w:t>启扬高速公路扩建扬州中燃高压燃气管道迁改工程社会稳定风险评估服务</w:t>
      </w:r>
      <w:r>
        <w:rPr>
          <w:rFonts w:hint="eastAsia" w:cs="Times New Roman" w:asciiTheme="minorEastAsia" w:hAnsiTheme="minorEastAsia"/>
          <w:sz w:val="32"/>
          <w:szCs w:val="32"/>
          <w:highlight w:val="none"/>
          <w:lang w:val="en-US" w:eastAsia="zh-CN"/>
        </w:rPr>
        <w:t>采购文件</w:t>
      </w:r>
      <w:r>
        <w:rPr>
          <w:rFonts w:cs="Times New Roman" w:asciiTheme="minorEastAsia" w:hAnsiTheme="minorEastAsia"/>
          <w:sz w:val="32"/>
          <w:szCs w:val="32"/>
          <w:highlight w:val="none"/>
        </w:rPr>
        <w:t>已收悉，我单位</w:t>
      </w:r>
      <w:r>
        <w:rPr>
          <w:rFonts w:hint="eastAsia" w:cs="Times New Roman" w:asciiTheme="minorEastAsia" w:hAnsiTheme="minorEastAsia"/>
          <w:sz w:val="32"/>
          <w:szCs w:val="32"/>
          <w:highlight w:val="none"/>
          <w:lang w:val="en-US" w:eastAsia="zh-CN"/>
        </w:rPr>
        <w:t>已获悉该项目的相关要求，决定</w:t>
      </w:r>
      <w:r>
        <w:rPr>
          <w:rFonts w:cs="Times New Roman" w:asciiTheme="minorEastAsia" w:hAnsiTheme="minorEastAsia"/>
          <w:sz w:val="32"/>
          <w:szCs w:val="32"/>
          <w:highlight w:val="none"/>
        </w:rPr>
        <w:t>参</w:t>
      </w:r>
      <w:r>
        <w:rPr>
          <w:rFonts w:hint="eastAsia" w:cs="Times New Roman" w:asciiTheme="minorEastAsia" w:hAnsiTheme="minorEastAsia"/>
          <w:sz w:val="32"/>
          <w:szCs w:val="32"/>
          <w:highlight w:val="none"/>
        </w:rPr>
        <w:t>加该项目的</w:t>
      </w:r>
      <w:r>
        <w:rPr>
          <w:rFonts w:cs="Times New Roman" w:asciiTheme="minorEastAsia" w:hAnsiTheme="minorEastAsia"/>
          <w:sz w:val="32"/>
          <w:szCs w:val="32"/>
          <w:highlight w:val="none"/>
        </w:rPr>
        <w:t>采购活动。</w:t>
      </w:r>
    </w:p>
    <w:p w14:paraId="6F860CE9">
      <w:pPr>
        <w:spacing w:line="360" w:lineRule="auto"/>
        <w:rPr>
          <w:rFonts w:cs="Times New Roman" w:asciiTheme="minorEastAsia" w:hAnsiTheme="minorEastAsia"/>
          <w:sz w:val="32"/>
          <w:szCs w:val="32"/>
          <w:highlight w:val="none"/>
        </w:rPr>
      </w:pPr>
    </w:p>
    <w:p w14:paraId="01BC9C51">
      <w:pPr>
        <w:spacing w:line="360" w:lineRule="auto"/>
        <w:rPr>
          <w:rFonts w:cs="Times New Roman" w:asciiTheme="minorEastAsia" w:hAnsiTheme="minorEastAsia"/>
          <w:sz w:val="32"/>
          <w:szCs w:val="32"/>
          <w:highlight w:val="none"/>
        </w:rPr>
      </w:pPr>
      <w:r>
        <w:rPr>
          <w:rFonts w:hint="eastAsia" w:cs="Times New Roman" w:asciiTheme="minorEastAsia" w:hAnsiTheme="minorEastAsia"/>
          <w:sz w:val="32"/>
          <w:szCs w:val="32"/>
          <w:highlight w:val="none"/>
        </w:rPr>
        <w:t>项目联系人：</w:t>
      </w:r>
    </w:p>
    <w:p w14:paraId="351E4D40">
      <w:pPr>
        <w:spacing w:line="360" w:lineRule="auto"/>
        <w:rPr>
          <w:rFonts w:cs="Times New Roman" w:asciiTheme="minorEastAsia" w:hAnsiTheme="minorEastAsia"/>
          <w:sz w:val="32"/>
          <w:szCs w:val="32"/>
          <w:highlight w:val="none"/>
        </w:rPr>
      </w:pPr>
      <w:r>
        <w:rPr>
          <w:rFonts w:hint="eastAsia" w:cs="Times New Roman" w:asciiTheme="minorEastAsia" w:hAnsiTheme="minorEastAsia"/>
          <w:sz w:val="32"/>
          <w:szCs w:val="32"/>
          <w:highlight w:val="none"/>
        </w:rPr>
        <w:t>联系方式：</w:t>
      </w:r>
    </w:p>
    <w:p w14:paraId="01C3378E">
      <w:pPr>
        <w:spacing w:line="360" w:lineRule="auto"/>
        <w:rPr>
          <w:rFonts w:cs="Times New Roman" w:asciiTheme="minorEastAsia" w:hAnsiTheme="minorEastAsia"/>
          <w:sz w:val="32"/>
          <w:szCs w:val="32"/>
          <w:highlight w:val="none"/>
        </w:rPr>
      </w:pPr>
    </w:p>
    <w:p w14:paraId="1F8C6915">
      <w:pPr>
        <w:spacing w:line="360" w:lineRule="auto"/>
        <w:rPr>
          <w:rFonts w:hint="eastAsia" w:cs="Times New Roman" w:asciiTheme="minorEastAsia" w:hAnsiTheme="minorEastAsia"/>
          <w:sz w:val="32"/>
          <w:szCs w:val="32"/>
          <w:highlight w:val="none"/>
        </w:rPr>
      </w:pPr>
    </w:p>
    <w:p w14:paraId="704CEF4D">
      <w:pPr>
        <w:spacing w:line="480" w:lineRule="auto"/>
        <w:rPr>
          <w:rFonts w:cs="Times New Roman" w:asciiTheme="minorEastAsia" w:hAnsiTheme="minorEastAsia"/>
          <w:sz w:val="32"/>
          <w:szCs w:val="32"/>
          <w:highlight w:val="none"/>
        </w:rPr>
      </w:pPr>
      <w:r>
        <w:rPr>
          <w:rFonts w:hint="eastAsia" w:cs="Times New Roman" w:asciiTheme="minorEastAsia" w:hAnsiTheme="minorEastAsia"/>
          <w:sz w:val="32"/>
          <w:szCs w:val="32"/>
          <w:highlight w:val="none"/>
          <w:lang w:val="en-US" w:eastAsia="zh-CN"/>
        </w:rPr>
        <w:t>响应</w:t>
      </w:r>
      <w:r>
        <w:rPr>
          <w:rFonts w:cs="Times New Roman" w:asciiTheme="minorEastAsia" w:hAnsiTheme="minorEastAsia"/>
          <w:sz w:val="32"/>
          <w:szCs w:val="32"/>
          <w:highlight w:val="none"/>
        </w:rPr>
        <w:t>单位：（盖章）</w:t>
      </w:r>
    </w:p>
    <w:p w14:paraId="4771F831">
      <w:pPr>
        <w:spacing w:line="480" w:lineRule="auto"/>
        <w:rPr>
          <w:rFonts w:cs="Times New Roman" w:asciiTheme="minorEastAsia" w:hAnsiTheme="minorEastAsia"/>
          <w:sz w:val="32"/>
          <w:szCs w:val="32"/>
          <w:highlight w:val="none"/>
        </w:rPr>
      </w:pPr>
      <w:r>
        <w:rPr>
          <w:rFonts w:cs="Times New Roman" w:asciiTheme="minorEastAsia" w:hAnsiTheme="minorEastAsia"/>
          <w:sz w:val="32"/>
          <w:szCs w:val="32"/>
          <w:highlight w:val="none"/>
        </w:rPr>
        <w:t>法定代表人或授权代表：</w:t>
      </w:r>
    </w:p>
    <w:p w14:paraId="77778CA8">
      <w:pPr>
        <w:spacing w:line="480" w:lineRule="auto"/>
        <w:rPr>
          <w:rFonts w:cs="Times New Roman" w:asciiTheme="minorEastAsia" w:hAnsiTheme="minorEastAsia"/>
          <w:sz w:val="32"/>
          <w:szCs w:val="32"/>
          <w:highlight w:val="none"/>
        </w:rPr>
      </w:pPr>
      <w:r>
        <w:rPr>
          <w:rFonts w:cs="Times New Roman" w:asciiTheme="minorEastAsia" w:hAnsiTheme="minorEastAsia"/>
          <w:sz w:val="32"/>
          <w:szCs w:val="32"/>
          <w:highlight w:val="none"/>
        </w:rPr>
        <w:t>日期：    年   月   日</w:t>
      </w:r>
    </w:p>
    <w:p w14:paraId="74B6D067">
      <w:pPr>
        <w:widowControl/>
        <w:spacing w:line="360" w:lineRule="auto"/>
        <w:jc w:val="left"/>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14:paraId="46ACF91A">
      <w:pPr>
        <w:pStyle w:val="4"/>
        <w:rPr>
          <w:rFonts w:hAnsi="Times New Roman"/>
          <w:iCs/>
          <w:highlight w:val="none"/>
        </w:rPr>
      </w:pPr>
      <w:bookmarkStart w:id="5" w:name="_Toc44350329"/>
      <w:bookmarkStart w:id="6" w:name="_Toc44468208"/>
      <w:r>
        <w:rPr>
          <w:highlight w:val="none"/>
        </w:rPr>
        <w:t>附件二：</w:t>
      </w:r>
    </w:p>
    <w:bookmarkEnd w:id="5"/>
    <w:bookmarkEnd w:id="6"/>
    <w:p w14:paraId="58EBC9A8">
      <w:pPr>
        <w:spacing w:line="360" w:lineRule="auto"/>
        <w:ind w:left="2" w:right="-84" w:rightChars="-40" w:hanging="2"/>
        <w:jc w:val="center"/>
        <w:rPr>
          <w:rFonts w:hint="eastAsia" w:eastAsiaTheme="minorEastAsia"/>
          <w:b/>
          <w:bCs/>
          <w:sz w:val="44"/>
          <w:szCs w:val="32"/>
          <w:highlight w:val="none"/>
          <w:lang w:eastAsia="zh-CN"/>
        </w:rPr>
      </w:pPr>
      <w:r>
        <w:rPr>
          <w:rFonts w:hint="eastAsia"/>
          <w:b/>
          <w:bCs/>
          <w:sz w:val="44"/>
          <w:szCs w:val="32"/>
          <w:highlight w:val="none"/>
          <w:lang w:eastAsia="zh-CN"/>
        </w:rPr>
        <w:t>启扬高速公路扩建扬州中燃高压燃气管道迁改工程社会稳定风险评估服务</w:t>
      </w:r>
    </w:p>
    <w:p w14:paraId="7B844DE2">
      <w:pPr>
        <w:spacing w:line="360" w:lineRule="auto"/>
        <w:ind w:left="2" w:right="-84" w:rightChars="-40" w:hanging="2"/>
        <w:rPr>
          <w:rFonts w:ascii="Times New Roman" w:hAnsi="Times New Roman" w:eastAsia="宋体" w:cs="Times New Roman"/>
          <w:sz w:val="28"/>
          <w:szCs w:val="28"/>
          <w:highlight w:val="none"/>
          <w:u w:val="thick"/>
        </w:rPr>
      </w:pPr>
      <w:r>
        <w:rPr>
          <w:rFonts w:ascii="Times New Roman" w:hAnsi="Times New Roman" w:eastAsia="宋体" w:cs="Times New Roman"/>
          <w:sz w:val="28"/>
          <w:szCs w:val="28"/>
          <w:highlight w:val="none"/>
          <w:u w:val="thick"/>
        </w:rPr>
        <w:t xml:space="preserve">                                                               </w:t>
      </w:r>
    </w:p>
    <w:p w14:paraId="36C633B1">
      <w:pPr>
        <w:spacing w:line="360" w:lineRule="auto"/>
        <w:ind w:left="2" w:right="-84" w:rightChars="-40" w:hanging="2"/>
        <w:rPr>
          <w:rFonts w:ascii="Times New Roman" w:hAnsi="Times New Roman" w:eastAsia="宋体" w:cs="Times New Roman"/>
          <w:sz w:val="28"/>
          <w:szCs w:val="28"/>
          <w:highlight w:val="none"/>
        </w:rPr>
      </w:pPr>
    </w:p>
    <w:p w14:paraId="6CCBDCC1">
      <w:pPr>
        <w:spacing w:line="360" w:lineRule="auto"/>
        <w:ind w:left="2" w:right="-84" w:rightChars="-40" w:hanging="2"/>
        <w:rPr>
          <w:rFonts w:ascii="Times New Roman" w:hAnsi="Times New Roman" w:eastAsia="宋体" w:cs="Times New Roman"/>
          <w:sz w:val="28"/>
          <w:szCs w:val="28"/>
          <w:highlight w:val="none"/>
        </w:rPr>
      </w:pPr>
    </w:p>
    <w:p w14:paraId="08C72BAB">
      <w:pPr>
        <w:spacing w:line="360" w:lineRule="auto"/>
        <w:ind w:left="2" w:right="-84" w:rightChars="-40" w:hanging="2"/>
        <w:rPr>
          <w:rFonts w:ascii="Times New Roman" w:hAnsi="Times New Roman" w:eastAsia="宋体" w:cs="Times New Roman"/>
          <w:sz w:val="28"/>
          <w:szCs w:val="28"/>
          <w:highlight w:val="none"/>
        </w:rPr>
      </w:pPr>
    </w:p>
    <w:p w14:paraId="4D7A06C6">
      <w:pPr>
        <w:spacing w:line="360" w:lineRule="auto"/>
        <w:ind w:left="2" w:right="-84" w:rightChars="-40" w:hanging="2"/>
        <w:rPr>
          <w:rFonts w:ascii="Times New Roman" w:hAnsi="Times New Roman" w:eastAsia="宋体" w:cs="Times New Roman"/>
          <w:sz w:val="28"/>
          <w:szCs w:val="28"/>
          <w:highlight w:val="none"/>
        </w:rPr>
      </w:pPr>
    </w:p>
    <w:p w14:paraId="67891E8A">
      <w:pPr>
        <w:pStyle w:val="5"/>
        <w:spacing w:line="360" w:lineRule="auto"/>
        <w:jc w:val="center"/>
        <w:rPr>
          <w:rFonts w:asciiTheme="majorEastAsia" w:hAnsiTheme="majorEastAsia" w:eastAsiaTheme="majorEastAsia"/>
          <w:sz w:val="56"/>
          <w:szCs w:val="48"/>
          <w:highlight w:val="none"/>
        </w:rPr>
      </w:pPr>
      <w:r>
        <w:rPr>
          <w:rFonts w:hint="eastAsia" w:asciiTheme="majorEastAsia" w:hAnsiTheme="majorEastAsia" w:eastAsiaTheme="majorEastAsia"/>
          <w:sz w:val="56"/>
          <w:szCs w:val="48"/>
          <w:highlight w:val="none"/>
          <w:lang w:val="en-US" w:eastAsia="zh-CN"/>
        </w:rPr>
        <w:t>响应</w:t>
      </w:r>
      <w:r>
        <w:rPr>
          <w:rFonts w:asciiTheme="majorEastAsia" w:hAnsiTheme="majorEastAsia" w:eastAsiaTheme="majorEastAsia"/>
          <w:sz w:val="56"/>
          <w:szCs w:val="48"/>
          <w:highlight w:val="none"/>
        </w:rPr>
        <w:t>文件</w:t>
      </w:r>
    </w:p>
    <w:p w14:paraId="6B130F64">
      <w:pPr>
        <w:spacing w:line="360" w:lineRule="auto"/>
        <w:ind w:left="2" w:right="-84" w:rightChars="-40" w:hanging="2"/>
        <w:rPr>
          <w:rFonts w:ascii="Times New Roman" w:hAnsi="Times New Roman" w:eastAsia="宋体" w:cs="Times New Roman"/>
          <w:sz w:val="28"/>
          <w:szCs w:val="28"/>
          <w:highlight w:val="none"/>
        </w:rPr>
      </w:pPr>
    </w:p>
    <w:p w14:paraId="05CD3200">
      <w:pPr>
        <w:spacing w:line="360" w:lineRule="auto"/>
        <w:ind w:left="2" w:right="-84" w:rightChars="-40" w:hanging="2"/>
        <w:rPr>
          <w:rFonts w:ascii="Times New Roman" w:hAnsi="Times New Roman" w:eastAsia="宋体" w:cs="Times New Roman"/>
          <w:sz w:val="28"/>
          <w:szCs w:val="28"/>
          <w:highlight w:val="none"/>
        </w:rPr>
      </w:pPr>
    </w:p>
    <w:p w14:paraId="0F9CD4F5">
      <w:pPr>
        <w:spacing w:line="360" w:lineRule="auto"/>
        <w:ind w:left="2" w:right="-84" w:rightChars="-40" w:hanging="2"/>
        <w:rPr>
          <w:rFonts w:ascii="Times New Roman" w:hAnsi="Times New Roman" w:eastAsia="宋体" w:cs="Times New Roman"/>
          <w:sz w:val="28"/>
          <w:szCs w:val="28"/>
          <w:highlight w:val="none"/>
        </w:rPr>
      </w:pPr>
    </w:p>
    <w:p w14:paraId="356D094E">
      <w:pPr>
        <w:spacing w:line="360" w:lineRule="auto"/>
        <w:ind w:left="2" w:right="-84" w:rightChars="-40" w:hanging="2"/>
        <w:rPr>
          <w:rFonts w:ascii="Times New Roman" w:hAnsi="Times New Roman" w:eastAsia="宋体" w:cs="Times New Roman"/>
          <w:sz w:val="28"/>
          <w:szCs w:val="28"/>
          <w:highlight w:val="none"/>
        </w:rPr>
      </w:pPr>
    </w:p>
    <w:p w14:paraId="271C8D5F">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投标人名称：（公章、法定代表人章）</w:t>
      </w:r>
    </w:p>
    <w:p w14:paraId="0AB9F9FA">
      <w:pPr>
        <w:spacing w:line="360" w:lineRule="auto"/>
        <w:ind w:left="2" w:right="-84" w:rightChars="-40" w:hanging="2"/>
        <w:jc w:val="center"/>
        <w:rPr>
          <w:rFonts w:ascii="Times New Roman" w:hAnsi="Times New Roman" w:eastAsia="宋体" w:cs="Times New Roman"/>
          <w:sz w:val="28"/>
          <w:szCs w:val="28"/>
          <w:highlight w:val="none"/>
        </w:rPr>
      </w:pPr>
    </w:p>
    <w:p w14:paraId="08428027">
      <w:pPr>
        <w:spacing w:line="360" w:lineRule="auto"/>
        <w:ind w:left="2" w:right="-84" w:rightChars="-40" w:hanging="2"/>
        <w:jc w:val="center"/>
        <w:rPr>
          <w:rFonts w:ascii="Times New Roman" w:hAnsi="Times New Roman" w:eastAsia="宋体" w:cs="Times New Roman"/>
          <w:sz w:val="28"/>
          <w:szCs w:val="28"/>
          <w:highlight w:val="none"/>
        </w:rPr>
      </w:pPr>
    </w:p>
    <w:p w14:paraId="7B2312B2">
      <w:pPr>
        <w:spacing w:line="360" w:lineRule="auto"/>
        <w:ind w:left="2" w:right="-84" w:rightChars="-40" w:hanging="2"/>
        <w:jc w:val="center"/>
        <w:rPr>
          <w:rFonts w:ascii="Times New Roman" w:hAnsi="Times New Roman" w:eastAsia="宋体" w:cs="Times New Roman"/>
          <w:sz w:val="28"/>
          <w:szCs w:val="28"/>
          <w:highlight w:val="none"/>
        </w:rPr>
      </w:pPr>
    </w:p>
    <w:p w14:paraId="5EDA6733">
      <w:pPr>
        <w:tabs>
          <w:tab w:val="left" w:pos="3820"/>
          <w:tab w:val="left" w:pos="5620"/>
        </w:tabs>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年</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月</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日</w:t>
      </w:r>
    </w:p>
    <w:p w14:paraId="63F85231">
      <w:pPr>
        <w:widowControl/>
        <w:spacing w:line="360" w:lineRule="auto"/>
        <w:jc w:val="left"/>
        <w:rPr>
          <w:sz w:val="28"/>
          <w:highlight w:val="none"/>
        </w:rPr>
      </w:pPr>
      <w:r>
        <w:rPr>
          <w:sz w:val="28"/>
          <w:highlight w:val="none"/>
        </w:rPr>
        <w:br w:type="page"/>
      </w:r>
    </w:p>
    <w:p w14:paraId="6FAEF13E">
      <w:pPr>
        <w:pStyle w:val="4"/>
        <w:rPr>
          <w:highlight w:val="none"/>
        </w:rPr>
      </w:pPr>
      <w:r>
        <w:rPr>
          <w:rFonts w:hint="eastAsia"/>
          <w:highlight w:val="none"/>
        </w:rPr>
        <w:t xml:space="preserve">表2-1 </w:t>
      </w:r>
    </w:p>
    <w:p w14:paraId="6A0841B3">
      <w:pPr>
        <w:pStyle w:val="5"/>
        <w:jc w:val="center"/>
        <w:rPr>
          <w:highlight w:val="none"/>
        </w:rPr>
      </w:pPr>
      <w:r>
        <w:rPr>
          <w:sz w:val="40"/>
          <w:highlight w:val="none"/>
        </w:rPr>
        <w:t>投标人一般情况表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417"/>
        <w:gridCol w:w="1134"/>
        <w:gridCol w:w="132"/>
        <w:gridCol w:w="1090"/>
        <w:gridCol w:w="1275"/>
      </w:tblGrid>
      <w:tr w14:paraId="5B35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07C26304">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投标人名称</w:t>
            </w:r>
          </w:p>
        </w:tc>
        <w:tc>
          <w:tcPr>
            <w:tcW w:w="6891" w:type="dxa"/>
            <w:gridSpan w:val="6"/>
            <w:vAlign w:val="center"/>
          </w:tcPr>
          <w:p w14:paraId="7A192D34">
            <w:pPr>
              <w:spacing w:line="360" w:lineRule="auto"/>
              <w:ind w:left="2" w:right="-84" w:rightChars="-40" w:hanging="2"/>
              <w:jc w:val="center"/>
              <w:rPr>
                <w:rFonts w:ascii="Times New Roman" w:hAnsi="Times New Roman" w:eastAsia="宋体" w:cs="Times New Roman"/>
                <w:sz w:val="28"/>
                <w:szCs w:val="28"/>
                <w:highlight w:val="none"/>
              </w:rPr>
            </w:pPr>
          </w:p>
        </w:tc>
      </w:tr>
      <w:tr w14:paraId="4EA8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F189A04">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地址</w:t>
            </w:r>
          </w:p>
        </w:tc>
        <w:tc>
          <w:tcPr>
            <w:tcW w:w="3260" w:type="dxa"/>
            <w:gridSpan w:val="2"/>
            <w:vAlign w:val="center"/>
          </w:tcPr>
          <w:p w14:paraId="6A987F01">
            <w:pPr>
              <w:spacing w:line="360" w:lineRule="auto"/>
              <w:ind w:left="2" w:right="-84" w:rightChars="-40" w:hanging="2"/>
              <w:jc w:val="center"/>
              <w:rPr>
                <w:rFonts w:ascii="Times New Roman" w:hAnsi="Times New Roman" w:eastAsia="宋体" w:cs="Times New Roman"/>
                <w:sz w:val="28"/>
                <w:szCs w:val="28"/>
                <w:highlight w:val="none"/>
              </w:rPr>
            </w:pPr>
          </w:p>
        </w:tc>
        <w:tc>
          <w:tcPr>
            <w:tcW w:w="1266" w:type="dxa"/>
            <w:gridSpan w:val="2"/>
            <w:vAlign w:val="center"/>
          </w:tcPr>
          <w:p w14:paraId="54B899A8">
            <w:pPr>
              <w:spacing w:line="360" w:lineRule="auto"/>
              <w:ind w:right="-304" w:rightChars="-145"/>
              <w:jc w:val="left"/>
              <w:rPr>
                <w:rFonts w:ascii="Times New Roman" w:hAnsi="Times New Roman" w:eastAsia="宋体" w:cs="Times New Roman"/>
                <w:sz w:val="28"/>
                <w:szCs w:val="28"/>
                <w:highlight w:val="none"/>
              </w:rPr>
            </w:pPr>
            <w:r>
              <w:rPr>
                <w:rFonts w:hint="eastAsia" w:ascii="Times New Roman" w:hAnsi="宋体" w:eastAsia="宋体" w:cs="Times New Roman"/>
                <w:sz w:val="28"/>
                <w:szCs w:val="28"/>
                <w:highlight w:val="none"/>
              </w:rPr>
              <w:t>单位</w:t>
            </w:r>
            <w:r>
              <w:rPr>
                <w:rFonts w:ascii="Times New Roman" w:hAnsi="宋体" w:eastAsia="宋体" w:cs="Times New Roman"/>
                <w:sz w:val="28"/>
                <w:szCs w:val="28"/>
                <w:highlight w:val="none"/>
              </w:rPr>
              <w:t>性质</w:t>
            </w:r>
          </w:p>
        </w:tc>
        <w:tc>
          <w:tcPr>
            <w:tcW w:w="2365" w:type="dxa"/>
            <w:gridSpan w:val="2"/>
            <w:vAlign w:val="center"/>
          </w:tcPr>
          <w:p w14:paraId="6C1A81BC">
            <w:pPr>
              <w:spacing w:line="360" w:lineRule="auto"/>
              <w:ind w:left="2" w:right="-84" w:rightChars="-40" w:hanging="2"/>
              <w:jc w:val="center"/>
              <w:rPr>
                <w:rFonts w:ascii="Times New Roman" w:hAnsi="Times New Roman" w:eastAsia="宋体" w:cs="Times New Roman"/>
                <w:sz w:val="28"/>
                <w:szCs w:val="28"/>
                <w:highlight w:val="none"/>
              </w:rPr>
            </w:pPr>
          </w:p>
        </w:tc>
      </w:tr>
      <w:tr w14:paraId="23BC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5EC33E97">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注册资本</w:t>
            </w:r>
          </w:p>
        </w:tc>
        <w:tc>
          <w:tcPr>
            <w:tcW w:w="1843" w:type="dxa"/>
            <w:vAlign w:val="center"/>
          </w:tcPr>
          <w:p w14:paraId="32F3BC51">
            <w:pPr>
              <w:spacing w:line="360" w:lineRule="auto"/>
              <w:ind w:left="2" w:right="-84" w:rightChars="-40" w:hanging="2"/>
              <w:jc w:val="center"/>
              <w:rPr>
                <w:rFonts w:ascii="Times New Roman" w:hAnsi="Times New Roman" w:eastAsia="宋体" w:cs="Times New Roman"/>
                <w:sz w:val="28"/>
                <w:szCs w:val="28"/>
                <w:highlight w:val="none"/>
              </w:rPr>
            </w:pPr>
          </w:p>
        </w:tc>
        <w:tc>
          <w:tcPr>
            <w:tcW w:w="1417" w:type="dxa"/>
            <w:vAlign w:val="center"/>
          </w:tcPr>
          <w:p w14:paraId="4338A501">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成立时间</w:t>
            </w:r>
          </w:p>
        </w:tc>
        <w:tc>
          <w:tcPr>
            <w:tcW w:w="3631" w:type="dxa"/>
            <w:gridSpan w:val="4"/>
            <w:vAlign w:val="center"/>
          </w:tcPr>
          <w:p w14:paraId="0107BD5C">
            <w:pPr>
              <w:spacing w:line="360" w:lineRule="auto"/>
              <w:ind w:left="2" w:right="-84" w:rightChars="-40" w:hanging="2"/>
              <w:jc w:val="center"/>
              <w:rPr>
                <w:rFonts w:ascii="Times New Roman" w:hAnsi="Times New Roman" w:eastAsia="宋体" w:cs="Times New Roman"/>
                <w:sz w:val="28"/>
                <w:szCs w:val="28"/>
                <w:highlight w:val="none"/>
              </w:rPr>
            </w:pPr>
          </w:p>
        </w:tc>
      </w:tr>
      <w:tr w14:paraId="00C9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12FE0741">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法定代表人姓名</w:t>
            </w:r>
          </w:p>
        </w:tc>
        <w:tc>
          <w:tcPr>
            <w:tcW w:w="1843" w:type="dxa"/>
            <w:vAlign w:val="center"/>
          </w:tcPr>
          <w:p w14:paraId="5F43D44F">
            <w:pPr>
              <w:spacing w:line="360" w:lineRule="auto"/>
              <w:ind w:left="2" w:right="-84" w:rightChars="-40" w:hanging="2"/>
              <w:jc w:val="center"/>
              <w:rPr>
                <w:rFonts w:ascii="Times New Roman" w:hAnsi="Times New Roman" w:eastAsia="宋体" w:cs="Times New Roman"/>
                <w:sz w:val="28"/>
                <w:szCs w:val="28"/>
                <w:highlight w:val="none"/>
              </w:rPr>
            </w:pPr>
          </w:p>
        </w:tc>
        <w:tc>
          <w:tcPr>
            <w:tcW w:w="1417" w:type="dxa"/>
            <w:vAlign w:val="center"/>
          </w:tcPr>
          <w:p w14:paraId="20E51345">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职务</w:t>
            </w:r>
          </w:p>
        </w:tc>
        <w:tc>
          <w:tcPr>
            <w:tcW w:w="1134" w:type="dxa"/>
            <w:vAlign w:val="center"/>
          </w:tcPr>
          <w:p w14:paraId="49390BC0">
            <w:pPr>
              <w:spacing w:line="360" w:lineRule="auto"/>
              <w:ind w:left="2" w:right="-84" w:rightChars="-40" w:hanging="2"/>
              <w:jc w:val="center"/>
              <w:rPr>
                <w:rFonts w:ascii="Times New Roman" w:hAnsi="Times New Roman" w:eastAsia="宋体" w:cs="Times New Roman"/>
                <w:sz w:val="28"/>
                <w:szCs w:val="28"/>
                <w:highlight w:val="none"/>
              </w:rPr>
            </w:pPr>
          </w:p>
        </w:tc>
        <w:tc>
          <w:tcPr>
            <w:tcW w:w="1222" w:type="dxa"/>
            <w:gridSpan w:val="2"/>
            <w:vAlign w:val="center"/>
          </w:tcPr>
          <w:p w14:paraId="1DEB5F1D">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职称</w:t>
            </w:r>
          </w:p>
        </w:tc>
        <w:tc>
          <w:tcPr>
            <w:tcW w:w="1275" w:type="dxa"/>
            <w:vAlign w:val="center"/>
          </w:tcPr>
          <w:p w14:paraId="1053045D">
            <w:pPr>
              <w:spacing w:line="360" w:lineRule="auto"/>
              <w:ind w:left="2" w:right="-84" w:rightChars="-40" w:hanging="2"/>
              <w:jc w:val="center"/>
              <w:rPr>
                <w:rFonts w:ascii="Times New Roman" w:hAnsi="Times New Roman" w:eastAsia="宋体" w:cs="Times New Roman"/>
                <w:sz w:val="28"/>
                <w:szCs w:val="28"/>
                <w:highlight w:val="none"/>
              </w:rPr>
            </w:pPr>
          </w:p>
        </w:tc>
      </w:tr>
      <w:tr w14:paraId="5B68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4DC83E57">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技术负责人姓名</w:t>
            </w:r>
          </w:p>
        </w:tc>
        <w:tc>
          <w:tcPr>
            <w:tcW w:w="1843" w:type="dxa"/>
            <w:vAlign w:val="center"/>
          </w:tcPr>
          <w:p w14:paraId="541126DC">
            <w:pPr>
              <w:spacing w:line="360" w:lineRule="auto"/>
              <w:ind w:left="2" w:right="-84" w:rightChars="-40" w:hanging="2"/>
              <w:jc w:val="center"/>
              <w:rPr>
                <w:rFonts w:ascii="Times New Roman" w:hAnsi="Times New Roman" w:eastAsia="宋体" w:cs="Times New Roman"/>
                <w:sz w:val="28"/>
                <w:szCs w:val="28"/>
                <w:highlight w:val="none"/>
              </w:rPr>
            </w:pPr>
          </w:p>
        </w:tc>
        <w:tc>
          <w:tcPr>
            <w:tcW w:w="1417" w:type="dxa"/>
            <w:vAlign w:val="center"/>
          </w:tcPr>
          <w:p w14:paraId="5776A328">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职务</w:t>
            </w:r>
          </w:p>
        </w:tc>
        <w:tc>
          <w:tcPr>
            <w:tcW w:w="1134" w:type="dxa"/>
            <w:vAlign w:val="center"/>
          </w:tcPr>
          <w:p w14:paraId="14938350">
            <w:pPr>
              <w:spacing w:line="360" w:lineRule="auto"/>
              <w:ind w:left="2" w:right="-84" w:rightChars="-40" w:hanging="2"/>
              <w:jc w:val="center"/>
              <w:rPr>
                <w:rFonts w:ascii="Times New Roman" w:hAnsi="Times New Roman" w:eastAsia="宋体" w:cs="Times New Roman"/>
                <w:sz w:val="28"/>
                <w:szCs w:val="28"/>
                <w:highlight w:val="none"/>
              </w:rPr>
            </w:pPr>
          </w:p>
        </w:tc>
        <w:tc>
          <w:tcPr>
            <w:tcW w:w="1222" w:type="dxa"/>
            <w:gridSpan w:val="2"/>
            <w:vAlign w:val="center"/>
          </w:tcPr>
          <w:p w14:paraId="1749BAD3">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职称</w:t>
            </w:r>
          </w:p>
        </w:tc>
        <w:tc>
          <w:tcPr>
            <w:tcW w:w="1275" w:type="dxa"/>
            <w:vAlign w:val="center"/>
          </w:tcPr>
          <w:p w14:paraId="64BDA489">
            <w:pPr>
              <w:spacing w:line="360" w:lineRule="auto"/>
              <w:ind w:left="2" w:right="-84" w:rightChars="-40" w:hanging="2"/>
              <w:jc w:val="center"/>
              <w:rPr>
                <w:rFonts w:ascii="Times New Roman" w:hAnsi="Times New Roman" w:eastAsia="宋体" w:cs="Times New Roman"/>
                <w:sz w:val="28"/>
                <w:szCs w:val="28"/>
                <w:highlight w:val="none"/>
              </w:rPr>
            </w:pPr>
          </w:p>
        </w:tc>
      </w:tr>
      <w:tr w14:paraId="048E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2D2C7BDB">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联系人</w:t>
            </w:r>
          </w:p>
        </w:tc>
        <w:tc>
          <w:tcPr>
            <w:tcW w:w="1843" w:type="dxa"/>
            <w:vAlign w:val="center"/>
          </w:tcPr>
          <w:p w14:paraId="2E5C46D3">
            <w:pPr>
              <w:spacing w:line="360" w:lineRule="auto"/>
              <w:ind w:left="2" w:right="-84" w:rightChars="-40" w:hanging="2"/>
              <w:jc w:val="center"/>
              <w:rPr>
                <w:rFonts w:ascii="Times New Roman" w:hAnsi="Times New Roman" w:eastAsia="宋体" w:cs="Times New Roman"/>
                <w:sz w:val="28"/>
                <w:szCs w:val="28"/>
                <w:highlight w:val="none"/>
              </w:rPr>
            </w:pPr>
          </w:p>
        </w:tc>
        <w:tc>
          <w:tcPr>
            <w:tcW w:w="1417" w:type="dxa"/>
            <w:vAlign w:val="center"/>
          </w:tcPr>
          <w:p w14:paraId="6AD84C50">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联系电话</w:t>
            </w:r>
          </w:p>
        </w:tc>
        <w:tc>
          <w:tcPr>
            <w:tcW w:w="1134" w:type="dxa"/>
            <w:vAlign w:val="center"/>
          </w:tcPr>
          <w:p w14:paraId="351B0153">
            <w:pPr>
              <w:spacing w:line="360" w:lineRule="auto"/>
              <w:ind w:left="2" w:right="-84" w:rightChars="-40" w:hanging="2"/>
              <w:jc w:val="center"/>
              <w:rPr>
                <w:rFonts w:ascii="Times New Roman" w:hAnsi="Times New Roman" w:eastAsia="宋体" w:cs="Times New Roman"/>
                <w:sz w:val="28"/>
                <w:szCs w:val="28"/>
                <w:highlight w:val="none"/>
              </w:rPr>
            </w:pPr>
          </w:p>
        </w:tc>
        <w:tc>
          <w:tcPr>
            <w:tcW w:w="1222" w:type="dxa"/>
            <w:gridSpan w:val="2"/>
            <w:vAlign w:val="center"/>
          </w:tcPr>
          <w:p w14:paraId="1EF54296">
            <w:pPr>
              <w:spacing w:line="360" w:lineRule="auto"/>
              <w:ind w:left="2" w:right="-84" w:rightChars="-40" w:hanging="2"/>
              <w:jc w:val="center"/>
              <w:rPr>
                <w:rFonts w:ascii="Times New Roman" w:hAnsi="Times New Roman" w:eastAsia="宋体" w:cs="Times New Roman"/>
                <w:sz w:val="28"/>
                <w:szCs w:val="28"/>
                <w:highlight w:val="none"/>
              </w:rPr>
            </w:pPr>
          </w:p>
        </w:tc>
        <w:tc>
          <w:tcPr>
            <w:tcW w:w="1275" w:type="dxa"/>
            <w:vAlign w:val="center"/>
          </w:tcPr>
          <w:p w14:paraId="79391812">
            <w:pPr>
              <w:spacing w:line="360" w:lineRule="auto"/>
              <w:ind w:left="2" w:right="-84" w:rightChars="-40" w:hanging="2"/>
              <w:jc w:val="center"/>
              <w:rPr>
                <w:rFonts w:ascii="Times New Roman" w:hAnsi="Times New Roman" w:eastAsia="宋体" w:cs="Times New Roman"/>
                <w:sz w:val="28"/>
                <w:szCs w:val="28"/>
                <w:highlight w:val="none"/>
              </w:rPr>
            </w:pPr>
          </w:p>
        </w:tc>
      </w:tr>
      <w:tr w14:paraId="77E1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4ECCE930">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传</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真</w:t>
            </w:r>
          </w:p>
        </w:tc>
        <w:tc>
          <w:tcPr>
            <w:tcW w:w="1843" w:type="dxa"/>
            <w:vAlign w:val="center"/>
          </w:tcPr>
          <w:p w14:paraId="70EFC947">
            <w:pPr>
              <w:spacing w:line="360" w:lineRule="auto"/>
              <w:ind w:left="2" w:right="-84" w:rightChars="-40" w:hanging="2"/>
              <w:jc w:val="center"/>
              <w:rPr>
                <w:rFonts w:ascii="Times New Roman" w:hAnsi="Times New Roman" w:eastAsia="宋体" w:cs="Times New Roman"/>
                <w:sz w:val="28"/>
                <w:szCs w:val="28"/>
                <w:highlight w:val="none"/>
              </w:rPr>
            </w:pPr>
          </w:p>
        </w:tc>
        <w:tc>
          <w:tcPr>
            <w:tcW w:w="1417" w:type="dxa"/>
            <w:vAlign w:val="center"/>
          </w:tcPr>
          <w:p w14:paraId="7D60B3AC">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电子邮箱</w:t>
            </w:r>
          </w:p>
        </w:tc>
        <w:tc>
          <w:tcPr>
            <w:tcW w:w="1134" w:type="dxa"/>
            <w:vAlign w:val="center"/>
          </w:tcPr>
          <w:p w14:paraId="21778FF4">
            <w:pPr>
              <w:spacing w:line="360" w:lineRule="auto"/>
              <w:ind w:left="2" w:right="-84" w:rightChars="-40" w:hanging="2"/>
              <w:jc w:val="center"/>
              <w:rPr>
                <w:rFonts w:ascii="Times New Roman" w:hAnsi="Times New Roman" w:eastAsia="宋体" w:cs="Times New Roman"/>
                <w:sz w:val="28"/>
                <w:szCs w:val="28"/>
                <w:highlight w:val="none"/>
              </w:rPr>
            </w:pPr>
          </w:p>
        </w:tc>
        <w:tc>
          <w:tcPr>
            <w:tcW w:w="1222" w:type="dxa"/>
            <w:gridSpan w:val="2"/>
            <w:vAlign w:val="center"/>
          </w:tcPr>
          <w:p w14:paraId="6D8C3DE4">
            <w:pPr>
              <w:spacing w:line="360" w:lineRule="auto"/>
              <w:ind w:left="2" w:right="-84" w:rightChars="-40" w:hanging="2"/>
              <w:jc w:val="center"/>
              <w:rPr>
                <w:rFonts w:ascii="Times New Roman" w:hAnsi="Times New Roman" w:eastAsia="宋体" w:cs="Times New Roman"/>
                <w:sz w:val="28"/>
                <w:szCs w:val="28"/>
                <w:highlight w:val="none"/>
              </w:rPr>
            </w:pPr>
          </w:p>
        </w:tc>
        <w:tc>
          <w:tcPr>
            <w:tcW w:w="1275" w:type="dxa"/>
            <w:vAlign w:val="center"/>
          </w:tcPr>
          <w:p w14:paraId="7A146891">
            <w:pPr>
              <w:spacing w:line="360" w:lineRule="auto"/>
              <w:ind w:left="2" w:right="-84" w:rightChars="-40" w:hanging="2"/>
              <w:jc w:val="center"/>
              <w:rPr>
                <w:rFonts w:ascii="Times New Roman" w:hAnsi="Times New Roman" w:eastAsia="宋体" w:cs="Times New Roman"/>
                <w:sz w:val="28"/>
                <w:szCs w:val="28"/>
                <w:highlight w:val="none"/>
              </w:rPr>
            </w:pPr>
          </w:p>
        </w:tc>
      </w:tr>
      <w:tr w14:paraId="4DC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93" w:type="dxa"/>
            <w:vAlign w:val="center"/>
          </w:tcPr>
          <w:p w14:paraId="6A7916D9">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职工人数</w:t>
            </w:r>
          </w:p>
        </w:tc>
        <w:tc>
          <w:tcPr>
            <w:tcW w:w="6891" w:type="dxa"/>
            <w:gridSpan w:val="6"/>
            <w:vAlign w:val="center"/>
          </w:tcPr>
          <w:p w14:paraId="6A746C8A">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总人数：</w:t>
            </w:r>
            <w:r>
              <w:rPr>
                <w:rFonts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人，</w:t>
            </w:r>
          </w:p>
        </w:tc>
      </w:tr>
      <w:tr w14:paraId="63CC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2093" w:type="dxa"/>
            <w:vAlign w:val="center"/>
          </w:tcPr>
          <w:p w14:paraId="033190F3">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经营范围及主要业务</w:t>
            </w:r>
          </w:p>
        </w:tc>
        <w:tc>
          <w:tcPr>
            <w:tcW w:w="6891" w:type="dxa"/>
            <w:gridSpan w:val="6"/>
            <w:vAlign w:val="center"/>
          </w:tcPr>
          <w:p w14:paraId="55499D2C">
            <w:pPr>
              <w:spacing w:line="360" w:lineRule="auto"/>
              <w:ind w:left="2" w:right="-84" w:rightChars="-40" w:hanging="2"/>
              <w:jc w:val="center"/>
              <w:rPr>
                <w:rFonts w:ascii="Times New Roman" w:hAnsi="Times New Roman" w:eastAsia="宋体" w:cs="Times New Roman"/>
                <w:sz w:val="28"/>
                <w:szCs w:val="28"/>
                <w:highlight w:val="none"/>
              </w:rPr>
            </w:pPr>
          </w:p>
        </w:tc>
      </w:tr>
    </w:tbl>
    <w:p w14:paraId="2645B2BA">
      <w:pPr>
        <w:spacing w:line="360" w:lineRule="auto"/>
        <w:ind w:left="2" w:right="-84" w:rightChars="-40" w:hanging="2"/>
        <w:jc w:val="center"/>
        <w:rPr>
          <w:rFonts w:ascii="Times New Roman" w:hAnsi="Times New Roman" w:eastAsia="宋体" w:cs="Times New Roman"/>
          <w:sz w:val="28"/>
          <w:szCs w:val="28"/>
          <w:highlight w:val="none"/>
        </w:rPr>
      </w:pPr>
    </w:p>
    <w:p w14:paraId="69B78A6B">
      <w:pPr>
        <w:widowControl/>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14:paraId="49FC70F8">
      <w:pPr>
        <w:pStyle w:val="4"/>
        <w:rPr>
          <w:highlight w:val="none"/>
        </w:rPr>
      </w:pPr>
      <w:r>
        <w:rPr>
          <w:rFonts w:hAnsi="宋体"/>
          <w:highlight w:val="none"/>
        </w:rPr>
        <w:t>表</w:t>
      </w:r>
      <w:r>
        <w:rPr>
          <w:highlight w:val="none"/>
        </w:rPr>
        <w:t xml:space="preserve"> </w:t>
      </w:r>
      <w:r>
        <w:rPr>
          <w:rFonts w:hint="eastAsia"/>
          <w:highlight w:val="none"/>
        </w:rPr>
        <w:t>2-2</w:t>
      </w:r>
    </w:p>
    <w:p w14:paraId="041779FE">
      <w:pPr>
        <w:pStyle w:val="5"/>
        <w:jc w:val="center"/>
        <w:rPr>
          <w:sz w:val="44"/>
          <w:highlight w:val="none"/>
        </w:rPr>
      </w:pPr>
      <w:r>
        <w:rPr>
          <w:sz w:val="44"/>
          <w:highlight w:val="none"/>
        </w:rPr>
        <w:t>营业执照等复印件</w:t>
      </w:r>
    </w:p>
    <w:p w14:paraId="1A6CD7E0">
      <w:pPr>
        <w:spacing w:line="360" w:lineRule="auto"/>
        <w:ind w:left="2" w:right="-84" w:rightChars="-40" w:hanging="2"/>
        <w:rPr>
          <w:rFonts w:ascii="Times New Roman" w:hAnsi="Times New Roman" w:eastAsia="宋体" w:cs="Times New Roman"/>
          <w:sz w:val="28"/>
          <w:szCs w:val="28"/>
          <w:highlight w:val="none"/>
        </w:rPr>
      </w:pPr>
    </w:p>
    <w:p w14:paraId="38E2932F">
      <w:pPr>
        <w:spacing w:line="360" w:lineRule="auto"/>
        <w:ind w:left="2" w:right="-84" w:rightChars="-40" w:hanging="2"/>
        <w:rPr>
          <w:rFonts w:ascii="Times New Roman" w:hAnsi="Times New Roman" w:eastAsia="宋体" w:cs="Times New Roman"/>
          <w:sz w:val="28"/>
          <w:szCs w:val="28"/>
          <w:highlight w:val="none"/>
        </w:rPr>
      </w:pPr>
    </w:p>
    <w:p w14:paraId="56C06344">
      <w:pPr>
        <w:spacing w:line="360" w:lineRule="auto"/>
        <w:ind w:left="2" w:right="-84" w:rightChars="-40" w:hanging="2"/>
        <w:rPr>
          <w:rFonts w:ascii="Times New Roman" w:hAnsi="Times New Roman" w:eastAsia="宋体" w:cs="Times New Roman"/>
          <w:sz w:val="28"/>
          <w:szCs w:val="28"/>
          <w:highlight w:val="none"/>
        </w:rPr>
      </w:pPr>
    </w:p>
    <w:p w14:paraId="698A95E5">
      <w:pPr>
        <w:spacing w:line="360" w:lineRule="auto"/>
        <w:ind w:left="2" w:right="-84" w:rightChars="-40" w:hanging="2"/>
        <w:jc w:val="center"/>
        <w:rPr>
          <w:rFonts w:ascii="Times New Roman" w:hAnsi="宋体" w:eastAsia="宋体" w:cs="Times New Roman"/>
          <w:sz w:val="28"/>
          <w:szCs w:val="28"/>
          <w:highlight w:val="none"/>
        </w:rPr>
      </w:pPr>
      <w:r>
        <w:rPr>
          <w:rFonts w:ascii="Times New Roman" w:hAnsi="宋体" w:eastAsia="宋体" w:cs="Times New Roman"/>
          <w:sz w:val="28"/>
          <w:szCs w:val="28"/>
          <w:highlight w:val="none"/>
        </w:rPr>
        <w:t>（无固定格式，投标人自拟。）</w:t>
      </w:r>
    </w:p>
    <w:p w14:paraId="7B5868F7">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营业执照等复印件</w:t>
      </w:r>
    </w:p>
    <w:p w14:paraId="42EF1785">
      <w:pPr>
        <w:spacing w:line="360" w:lineRule="auto"/>
        <w:ind w:left="2" w:right="-84" w:rightChars="-40" w:hanging="2"/>
        <w:jc w:val="center"/>
        <w:rPr>
          <w:rFonts w:ascii="Times New Roman" w:hAnsi="Times New Roman" w:eastAsia="宋体" w:cs="Times New Roman"/>
          <w:sz w:val="28"/>
          <w:szCs w:val="28"/>
          <w:highlight w:val="none"/>
        </w:rPr>
      </w:pPr>
    </w:p>
    <w:p w14:paraId="1799DDC0">
      <w:pPr>
        <w:spacing w:line="360" w:lineRule="auto"/>
        <w:ind w:left="2" w:right="-84" w:rightChars="-40" w:hanging="2"/>
        <w:jc w:val="center"/>
        <w:rPr>
          <w:rFonts w:ascii="Times New Roman" w:hAnsi="Times New Roman" w:eastAsia="宋体" w:cs="Times New Roman"/>
          <w:sz w:val="28"/>
          <w:szCs w:val="28"/>
          <w:highlight w:val="none"/>
        </w:rPr>
      </w:pPr>
    </w:p>
    <w:p w14:paraId="3F86CE63">
      <w:pPr>
        <w:spacing w:line="360" w:lineRule="auto"/>
        <w:ind w:left="2" w:right="-84" w:rightChars="-40" w:hanging="2"/>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 xml:space="preserve">                                               </w:t>
      </w:r>
    </w:p>
    <w:p w14:paraId="610C0C6F">
      <w:pPr>
        <w:widowControl/>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14:paraId="058C9DD7">
      <w:pPr>
        <w:pStyle w:val="4"/>
        <w:rPr>
          <w:highlight w:val="none"/>
        </w:rPr>
      </w:pPr>
      <w:r>
        <w:rPr>
          <w:rFonts w:hAnsi="宋体"/>
          <w:highlight w:val="none"/>
        </w:rPr>
        <w:t>表</w:t>
      </w:r>
      <w:r>
        <w:rPr>
          <w:highlight w:val="none"/>
        </w:rPr>
        <w:t xml:space="preserve"> </w:t>
      </w:r>
      <w:r>
        <w:rPr>
          <w:rFonts w:hint="eastAsia"/>
          <w:highlight w:val="none"/>
        </w:rPr>
        <w:t>2-3</w:t>
      </w:r>
    </w:p>
    <w:p w14:paraId="0AA30201">
      <w:pPr>
        <w:pStyle w:val="5"/>
        <w:jc w:val="center"/>
        <w:rPr>
          <w:rFonts w:hAnsi="Times New Roman"/>
          <w:sz w:val="40"/>
          <w:highlight w:val="none"/>
        </w:rPr>
      </w:pPr>
      <w:r>
        <w:rPr>
          <w:sz w:val="40"/>
          <w:highlight w:val="none"/>
        </w:rPr>
        <w:t>法定代表人身份证明书</w:t>
      </w:r>
    </w:p>
    <w:p w14:paraId="7D969B30">
      <w:pPr>
        <w:spacing w:line="360" w:lineRule="auto"/>
        <w:ind w:left="2" w:right="-84" w:rightChars="-40" w:hanging="2"/>
        <w:jc w:val="center"/>
        <w:rPr>
          <w:rFonts w:ascii="Times New Roman" w:hAnsi="Times New Roman" w:eastAsia="宋体" w:cs="Times New Roman"/>
          <w:sz w:val="28"/>
          <w:szCs w:val="28"/>
          <w:highlight w:val="none"/>
        </w:rPr>
      </w:pPr>
    </w:p>
    <w:p w14:paraId="6605F020">
      <w:pPr>
        <w:spacing w:line="780" w:lineRule="exact"/>
        <w:ind w:right="-84" w:rightChars="-40"/>
        <w:jc w:val="left"/>
        <w:rPr>
          <w:rFonts w:ascii="Times New Roman" w:hAnsi="Times New Roman" w:eastAsia="宋体" w:cs="Times New Roman"/>
          <w:sz w:val="28"/>
          <w:szCs w:val="28"/>
          <w:highlight w:val="none"/>
          <w:u w:val="single"/>
        </w:rPr>
      </w:pPr>
      <w:r>
        <w:rPr>
          <w:rFonts w:ascii="Times New Roman" w:hAnsi="宋体" w:eastAsia="宋体" w:cs="Times New Roman"/>
          <w:sz w:val="28"/>
          <w:szCs w:val="28"/>
          <w:highlight w:val="none"/>
        </w:rPr>
        <w:t>单位名称：</w:t>
      </w:r>
      <w:r>
        <w:rPr>
          <w:rFonts w:ascii="Times New Roman" w:hAnsi="Times New Roman" w:eastAsia="宋体" w:cs="Times New Roman"/>
          <w:sz w:val="28"/>
          <w:szCs w:val="28"/>
          <w:highlight w:val="none"/>
          <w:u w:val="single"/>
        </w:rPr>
        <w:t xml:space="preserve">                        </w:t>
      </w:r>
    </w:p>
    <w:p w14:paraId="02BACE43">
      <w:pPr>
        <w:spacing w:line="780" w:lineRule="exact"/>
        <w:ind w:right="-84" w:rightChars="-40"/>
        <w:jc w:val="left"/>
        <w:rPr>
          <w:rFonts w:ascii="Times New Roman" w:hAnsi="Times New Roman" w:eastAsia="宋体" w:cs="Times New Roman"/>
          <w:sz w:val="28"/>
          <w:szCs w:val="28"/>
          <w:highlight w:val="none"/>
          <w:u w:val="single"/>
        </w:rPr>
      </w:pPr>
      <w:r>
        <w:rPr>
          <w:rFonts w:ascii="Times New Roman" w:hAnsi="宋体" w:eastAsia="宋体" w:cs="Times New Roman"/>
          <w:sz w:val="28"/>
          <w:szCs w:val="28"/>
          <w:highlight w:val="none"/>
        </w:rPr>
        <w:t>单位性质：</w:t>
      </w:r>
      <w:r>
        <w:rPr>
          <w:rFonts w:ascii="Times New Roman" w:hAnsi="Times New Roman" w:eastAsia="宋体" w:cs="Times New Roman"/>
          <w:sz w:val="28"/>
          <w:szCs w:val="28"/>
          <w:highlight w:val="none"/>
          <w:u w:val="single"/>
        </w:rPr>
        <w:t xml:space="preserve">                        </w:t>
      </w:r>
    </w:p>
    <w:p w14:paraId="3F407ECC">
      <w:pPr>
        <w:spacing w:line="780" w:lineRule="exact"/>
        <w:ind w:right="-84" w:rightChars="-40"/>
        <w:jc w:val="left"/>
        <w:rPr>
          <w:rFonts w:ascii="Times New Roman" w:hAnsi="Times New Roman" w:eastAsia="宋体" w:cs="Times New Roman"/>
          <w:sz w:val="28"/>
          <w:szCs w:val="28"/>
          <w:highlight w:val="none"/>
          <w:u w:val="single"/>
        </w:rPr>
      </w:pPr>
      <w:r>
        <w:rPr>
          <w:rFonts w:hint="eastAsia" w:ascii="Times New Roman" w:hAnsi="宋体" w:eastAsia="宋体" w:cs="Times New Roman"/>
          <w:sz w:val="28"/>
          <w:szCs w:val="28"/>
          <w:highlight w:val="none"/>
        </w:rPr>
        <w:t>单位</w:t>
      </w:r>
      <w:r>
        <w:rPr>
          <w:rFonts w:ascii="Times New Roman" w:hAnsi="宋体" w:eastAsia="宋体" w:cs="Times New Roman"/>
          <w:sz w:val="28"/>
          <w:szCs w:val="28"/>
          <w:highlight w:val="none"/>
        </w:rPr>
        <w:t>地址：</w:t>
      </w:r>
      <w:r>
        <w:rPr>
          <w:rFonts w:ascii="Times New Roman" w:hAnsi="Times New Roman" w:eastAsia="宋体" w:cs="Times New Roman"/>
          <w:sz w:val="28"/>
          <w:szCs w:val="28"/>
          <w:highlight w:val="none"/>
          <w:u w:val="single"/>
        </w:rPr>
        <w:t xml:space="preserve">                           </w:t>
      </w:r>
    </w:p>
    <w:p w14:paraId="03B4EDBE">
      <w:pPr>
        <w:spacing w:line="780" w:lineRule="exact"/>
        <w:ind w:right="-84" w:rightChars="-4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成立时间：</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年</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月</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日</w:t>
      </w:r>
    </w:p>
    <w:p w14:paraId="295EBF81">
      <w:pPr>
        <w:spacing w:line="780" w:lineRule="exact"/>
        <w:ind w:right="-84" w:rightChars="-40"/>
        <w:jc w:val="left"/>
        <w:rPr>
          <w:rFonts w:ascii="Times New Roman" w:hAnsi="Times New Roman" w:eastAsia="宋体" w:cs="Times New Roman"/>
          <w:sz w:val="28"/>
          <w:szCs w:val="28"/>
          <w:highlight w:val="none"/>
          <w:u w:val="single"/>
        </w:rPr>
      </w:pPr>
      <w:r>
        <w:rPr>
          <w:rFonts w:ascii="Times New Roman" w:hAnsi="宋体" w:eastAsia="宋体" w:cs="Times New Roman"/>
          <w:sz w:val="28"/>
          <w:szCs w:val="28"/>
          <w:highlight w:val="none"/>
        </w:rPr>
        <w:t>经营期限：</w:t>
      </w:r>
      <w:r>
        <w:rPr>
          <w:rFonts w:ascii="Times New Roman" w:hAnsi="Times New Roman" w:eastAsia="宋体" w:cs="Times New Roman"/>
          <w:sz w:val="28"/>
          <w:szCs w:val="28"/>
          <w:highlight w:val="none"/>
          <w:u w:val="single"/>
        </w:rPr>
        <w:t xml:space="preserve">                      </w:t>
      </w:r>
    </w:p>
    <w:p w14:paraId="3A3F26BE">
      <w:pPr>
        <w:spacing w:line="780" w:lineRule="exact"/>
        <w:ind w:right="-84" w:rightChars="-40"/>
        <w:jc w:val="left"/>
        <w:rPr>
          <w:rFonts w:ascii="Times New Roman" w:hAnsi="Times New Roman" w:eastAsia="宋体" w:cs="Times New Roman"/>
          <w:sz w:val="28"/>
          <w:szCs w:val="28"/>
          <w:highlight w:val="none"/>
          <w:u w:val="thick"/>
        </w:rPr>
      </w:pPr>
      <w:r>
        <w:rPr>
          <w:rFonts w:ascii="Times New Roman" w:hAnsi="宋体" w:eastAsia="宋体" w:cs="Times New Roman"/>
          <w:sz w:val="28"/>
          <w:szCs w:val="28"/>
          <w:highlight w:val="none"/>
        </w:rPr>
        <w:t>姓</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名：</w:t>
      </w:r>
      <w:r>
        <w:rPr>
          <w:rFonts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u w:val="single"/>
        </w:rPr>
        <w:t xml:space="preserve">   </w:t>
      </w:r>
      <w:r>
        <w:rPr>
          <w:rFonts w:hint="eastAsia" w:ascii="Times New Roman" w:hAnsi="Times New Roman" w:eastAsia="宋体" w:cs="Times New Roman"/>
          <w:sz w:val="28"/>
          <w:szCs w:val="28"/>
          <w:highlight w:val="none"/>
        </w:rPr>
        <w:t>身份证号码：</w:t>
      </w:r>
      <w:r>
        <w:rPr>
          <w:rFonts w:hint="eastAsia"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性别：</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职务：</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系</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（投标人单位名称）的法定代表人。</w:t>
      </w:r>
    </w:p>
    <w:p w14:paraId="241405C5">
      <w:pPr>
        <w:spacing w:line="780" w:lineRule="exact"/>
        <w:ind w:left="2" w:right="-84" w:rightChars="-40" w:hanging="2"/>
        <w:jc w:val="left"/>
        <w:rPr>
          <w:rFonts w:ascii="Times New Roman" w:hAnsi="Times New Roman" w:eastAsia="宋体" w:cs="Times New Roman"/>
          <w:sz w:val="28"/>
          <w:szCs w:val="28"/>
          <w:highlight w:val="none"/>
        </w:rPr>
      </w:pPr>
    </w:p>
    <w:p w14:paraId="2DF7CD90">
      <w:pPr>
        <w:spacing w:line="360" w:lineRule="auto"/>
        <w:ind w:right="-84" w:rightChars="-40" w:firstLine="840" w:firstLineChars="30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特此证明。</w:t>
      </w:r>
    </w:p>
    <w:p w14:paraId="240ECCE1">
      <w:pPr>
        <w:spacing w:line="360" w:lineRule="auto"/>
        <w:ind w:left="2" w:right="-84" w:rightChars="-40" w:hanging="2"/>
        <w:jc w:val="left"/>
        <w:rPr>
          <w:rFonts w:ascii="Times New Roman" w:hAnsi="Times New Roman" w:eastAsia="宋体" w:cs="Times New Roman"/>
          <w:sz w:val="28"/>
          <w:szCs w:val="28"/>
          <w:highlight w:val="none"/>
        </w:rPr>
      </w:pPr>
    </w:p>
    <w:p w14:paraId="63ABE435">
      <w:pPr>
        <w:spacing w:line="360" w:lineRule="auto"/>
        <w:ind w:left="2" w:leftChars="1" w:right="-84" w:rightChars="-40" w:firstLine="5460" w:firstLineChars="195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投标人：</w:t>
      </w:r>
    </w:p>
    <w:p w14:paraId="1940B57F">
      <w:pPr>
        <w:spacing w:line="360" w:lineRule="auto"/>
        <w:ind w:left="2" w:right="-84" w:rightChars="-40" w:hanging="2"/>
        <w:jc w:val="left"/>
        <w:rPr>
          <w:rFonts w:ascii="Times New Roman" w:hAnsi="Times New Roman" w:eastAsia="宋体" w:cs="Times New Roman"/>
          <w:sz w:val="28"/>
          <w:szCs w:val="28"/>
          <w:highlight w:val="none"/>
        </w:rPr>
      </w:pPr>
    </w:p>
    <w:p w14:paraId="336EDE67">
      <w:pPr>
        <w:spacing w:line="360" w:lineRule="auto"/>
        <w:ind w:left="2" w:leftChars="1" w:right="-84" w:rightChars="-40" w:firstLine="6160" w:firstLineChars="220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（盖章）</w:t>
      </w:r>
    </w:p>
    <w:p w14:paraId="3250671B">
      <w:pPr>
        <w:spacing w:line="360" w:lineRule="auto"/>
        <w:ind w:left="2" w:right="-84" w:rightChars="-40" w:hanging="2"/>
        <w:jc w:val="left"/>
        <w:rPr>
          <w:rFonts w:ascii="Times New Roman" w:hAnsi="Times New Roman" w:eastAsia="宋体" w:cs="Times New Roman"/>
          <w:sz w:val="28"/>
          <w:szCs w:val="28"/>
          <w:highlight w:val="none"/>
        </w:rPr>
      </w:pPr>
    </w:p>
    <w:p w14:paraId="68C1BB8A">
      <w:pPr>
        <w:spacing w:line="360" w:lineRule="auto"/>
        <w:ind w:left="2" w:leftChars="1" w:right="-84" w:rightChars="-40" w:firstLine="4760" w:firstLineChars="1700"/>
        <w:jc w:val="left"/>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ab/>
      </w:r>
      <w:r>
        <w:rPr>
          <w:rFonts w:hint="eastAsia"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年</w:t>
      </w:r>
      <w:r>
        <w:rPr>
          <w:rFonts w:hint="eastAsia" w:ascii="Times New Roman" w:hAnsi="宋体" w:eastAsia="宋体" w:cs="Times New Roman"/>
          <w:sz w:val="28"/>
          <w:szCs w:val="28"/>
          <w:highlight w:val="none"/>
        </w:rPr>
        <w:t xml:space="preserve">  </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月</w:t>
      </w:r>
      <w:r>
        <w:rPr>
          <w:rFonts w:ascii="Times New Roman" w:hAnsi="Times New Roman" w:eastAsia="宋体" w:cs="Times New Roman"/>
          <w:sz w:val="28"/>
          <w:szCs w:val="28"/>
          <w:highlight w:val="none"/>
        </w:rPr>
        <w:tab/>
      </w:r>
      <w:r>
        <w:rPr>
          <w:rFonts w:hint="eastAsia"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日</w:t>
      </w:r>
    </w:p>
    <w:p w14:paraId="5BE0D9FD">
      <w:pPr>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 xml:space="preserve"> </w:t>
      </w:r>
      <w:r>
        <w:rPr>
          <w:rFonts w:ascii="Times New Roman" w:hAnsi="Times New Roman" w:eastAsia="宋体" w:cs="Times New Roman"/>
          <w:sz w:val="28"/>
          <w:szCs w:val="28"/>
          <w:highlight w:val="none"/>
        </w:rPr>
        <w:br w:type="page"/>
      </w:r>
    </w:p>
    <w:p w14:paraId="468A5441">
      <w:pPr>
        <w:pStyle w:val="4"/>
        <w:rPr>
          <w:highlight w:val="none"/>
        </w:rPr>
      </w:pPr>
      <w:r>
        <w:rPr>
          <w:rFonts w:hAnsi="宋体"/>
          <w:highlight w:val="none"/>
        </w:rPr>
        <w:t>表</w:t>
      </w:r>
      <w:r>
        <w:rPr>
          <w:highlight w:val="none"/>
        </w:rPr>
        <w:t xml:space="preserve"> </w:t>
      </w:r>
      <w:r>
        <w:rPr>
          <w:rFonts w:hint="eastAsia"/>
          <w:highlight w:val="none"/>
        </w:rPr>
        <w:t>2-4</w:t>
      </w:r>
    </w:p>
    <w:p w14:paraId="04083D09">
      <w:pPr>
        <w:spacing w:line="360" w:lineRule="auto"/>
        <w:ind w:left="2" w:right="-84" w:rightChars="-40" w:hanging="2"/>
        <w:jc w:val="left"/>
        <w:rPr>
          <w:rFonts w:ascii="Times New Roman" w:hAnsi="Times New Roman" w:eastAsia="宋体" w:cs="Times New Roman"/>
          <w:sz w:val="28"/>
          <w:szCs w:val="28"/>
          <w:highlight w:val="none"/>
        </w:rPr>
      </w:pPr>
    </w:p>
    <w:p w14:paraId="66378EB5">
      <w:pPr>
        <w:pStyle w:val="5"/>
        <w:jc w:val="center"/>
        <w:rPr>
          <w:rFonts w:hAnsi="Times New Roman"/>
          <w:sz w:val="40"/>
          <w:highlight w:val="none"/>
        </w:rPr>
      </w:pPr>
      <w:r>
        <w:rPr>
          <w:sz w:val="40"/>
          <w:highlight w:val="none"/>
        </w:rPr>
        <w:t>法定代表人授权委托书</w:t>
      </w:r>
    </w:p>
    <w:p w14:paraId="148DC44E">
      <w:pPr>
        <w:widowControl/>
        <w:spacing w:line="360" w:lineRule="auto"/>
        <w:ind w:left="2" w:right="-84" w:rightChars="-40" w:hanging="2"/>
        <w:jc w:val="left"/>
        <w:rPr>
          <w:rFonts w:ascii="Times New Roman" w:hAnsi="Times New Roman" w:eastAsia="宋体" w:cs="Times New Roman"/>
          <w:sz w:val="28"/>
          <w:szCs w:val="28"/>
          <w:highlight w:val="none"/>
        </w:rPr>
      </w:pPr>
    </w:p>
    <w:p w14:paraId="5EEE9950">
      <w:pPr>
        <w:widowControl/>
        <w:spacing w:line="360" w:lineRule="auto"/>
        <w:ind w:left="2" w:leftChars="1" w:right="-84" w:rightChars="-40" w:firstLine="560" w:firstLineChars="20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本授权委托书声明：我</w:t>
      </w:r>
      <w:r>
        <w:rPr>
          <w:rFonts w:hint="eastAsia" w:ascii="Times New Roman" w:hAnsi="宋体" w:eastAsia="宋体" w:cs="Times New Roman"/>
          <w:sz w:val="28"/>
          <w:szCs w:val="28"/>
          <w:highlight w:val="none"/>
        </w:rPr>
        <w:t xml:space="preserve"> </w:t>
      </w:r>
      <w:r>
        <w:rPr>
          <w:rFonts w:ascii="Times New Roman" w:hAnsi="Times New Roman" w:eastAsia="宋体" w:cs="Times New Roman"/>
          <w:sz w:val="28"/>
          <w:szCs w:val="28"/>
          <w:highlight w:val="none"/>
          <w:u w:val="single"/>
        </w:rPr>
        <w:tab/>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姓</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名）系</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（投标人名称</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）的法定代表人，现授权委托</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（单位名称）</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的</w:t>
      </w:r>
      <w:r>
        <w:rPr>
          <w:rFonts w:ascii="Times New Roman" w:hAnsi="Times New Roman" w:eastAsia="宋体" w:cs="Times New Roman"/>
          <w:sz w:val="28"/>
          <w:szCs w:val="28"/>
          <w:highlight w:val="none"/>
          <w:u w:val="single"/>
        </w:rPr>
        <w:t xml:space="preserve">        </w:t>
      </w:r>
      <w:r>
        <w:rPr>
          <w:rFonts w:ascii="Times New Roman" w:hAnsi="宋体" w:eastAsia="宋体" w:cs="Times New Roman"/>
          <w:sz w:val="28"/>
          <w:szCs w:val="28"/>
          <w:highlight w:val="none"/>
        </w:rPr>
        <w:t>（姓名）为我公司签署</w:t>
      </w:r>
      <w:r>
        <w:rPr>
          <w:rFonts w:hint="eastAsia" w:ascii="Times New Roman" w:hAnsi="宋体" w:eastAsia="宋体" w:cs="Times New Roman"/>
          <w:sz w:val="28"/>
          <w:szCs w:val="28"/>
          <w:highlight w:val="none"/>
          <w:u w:val="single"/>
        </w:rPr>
        <w:t xml:space="preserve">                      </w:t>
      </w:r>
      <w:r>
        <w:rPr>
          <w:rFonts w:ascii="Times New Roman" w:hAnsi="宋体" w:eastAsia="宋体" w:cs="Times New Roman"/>
          <w:sz w:val="28"/>
          <w:szCs w:val="28"/>
          <w:highlight w:val="none"/>
        </w:rPr>
        <w:t>（项目名称）投标文件的法定代表人的授权委托代理人，我承认代理人全权代表我所签署的</w:t>
      </w:r>
      <w:r>
        <w:rPr>
          <w:rFonts w:hint="eastAsia" w:ascii="Times New Roman" w:hAnsi="宋体" w:eastAsia="宋体" w:cs="Times New Roman"/>
          <w:sz w:val="28"/>
          <w:szCs w:val="28"/>
          <w:highlight w:val="none"/>
          <w:u w:val="single"/>
        </w:rPr>
        <w:t xml:space="preserve">              </w:t>
      </w:r>
      <w:r>
        <w:rPr>
          <w:rFonts w:ascii="Times New Roman" w:hAnsi="宋体" w:eastAsia="宋体" w:cs="Times New Roman"/>
          <w:sz w:val="28"/>
          <w:szCs w:val="28"/>
          <w:highlight w:val="none"/>
        </w:rPr>
        <w:t>（项目名称、包号）投标文件的内容。</w:t>
      </w:r>
    </w:p>
    <w:p w14:paraId="2B48C25D">
      <w:pPr>
        <w:widowControl/>
        <w:spacing w:line="360" w:lineRule="auto"/>
        <w:ind w:left="1" w:right="-84" w:rightChars="-40" w:firstLine="560" w:firstLineChars="20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代理人无转委托权，特此委托。</w:t>
      </w:r>
    </w:p>
    <w:p w14:paraId="1DA56112">
      <w:pPr>
        <w:widowControl/>
        <w:spacing w:line="360" w:lineRule="auto"/>
        <w:ind w:left="2" w:right="-84" w:rightChars="-40" w:hanging="2"/>
        <w:jc w:val="left"/>
        <w:rPr>
          <w:rFonts w:ascii="Times New Roman" w:hAnsi="Times New Roman" w:eastAsia="宋体" w:cs="Times New Roman"/>
          <w:sz w:val="28"/>
          <w:szCs w:val="28"/>
          <w:highlight w:val="none"/>
        </w:rPr>
      </w:pPr>
    </w:p>
    <w:p w14:paraId="1C058CF8">
      <w:pPr>
        <w:widowControl/>
        <w:spacing w:line="360" w:lineRule="auto"/>
        <w:ind w:left="2" w:right="-84" w:rightChars="-40" w:hanging="2"/>
        <w:jc w:val="left"/>
        <w:rPr>
          <w:rFonts w:ascii="Times New Roman" w:hAnsi="Times New Roman" w:eastAsia="宋体" w:cs="Times New Roman"/>
          <w:sz w:val="28"/>
          <w:szCs w:val="28"/>
          <w:highlight w:val="none"/>
        </w:rPr>
      </w:pPr>
    </w:p>
    <w:p w14:paraId="1EC1A35D">
      <w:pPr>
        <w:widowControl/>
        <w:spacing w:line="360" w:lineRule="auto"/>
        <w:ind w:right="-84" w:rightChars="-40"/>
        <w:jc w:val="left"/>
        <w:rPr>
          <w:rFonts w:ascii="Times New Roman" w:hAnsi="Times New Roman" w:eastAsia="宋体" w:cs="Times New Roman"/>
          <w:sz w:val="28"/>
          <w:szCs w:val="28"/>
          <w:highlight w:val="none"/>
          <w:u w:val="thick"/>
        </w:rPr>
      </w:pPr>
      <w:r>
        <w:rPr>
          <w:rFonts w:ascii="Times New Roman" w:hAnsi="宋体" w:eastAsia="宋体" w:cs="Times New Roman"/>
          <w:sz w:val="28"/>
          <w:szCs w:val="28"/>
          <w:highlight w:val="none"/>
        </w:rPr>
        <w:t>代理人：</w:t>
      </w:r>
      <w:r>
        <w:rPr>
          <w:rFonts w:ascii="Times New Roman" w:hAnsi="Times New Roman" w:eastAsia="宋体" w:cs="Times New Roman"/>
          <w:sz w:val="28"/>
          <w:szCs w:val="28"/>
          <w:highlight w:val="none"/>
          <w:u w:val="single"/>
        </w:rPr>
        <w:t xml:space="preserve">              </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性别：</w:t>
      </w:r>
      <w:r>
        <w:rPr>
          <w:rFonts w:ascii="Times New Roman" w:hAnsi="Times New Roman" w:eastAsia="宋体" w:cs="Times New Roman"/>
          <w:sz w:val="28"/>
          <w:szCs w:val="28"/>
          <w:highlight w:val="none"/>
          <w:u w:val="single"/>
        </w:rPr>
        <w:t xml:space="preserve">             </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年龄：</w:t>
      </w:r>
      <w:r>
        <w:rPr>
          <w:rFonts w:ascii="Times New Roman" w:hAnsi="Times New Roman" w:eastAsia="宋体" w:cs="Times New Roman"/>
          <w:sz w:val="28"/>
          <w:szCs w:val="28"/>
          <w:highlight w:val="none"/>
          <w:u w:val="single"/>
        </w:rPr>
        <w:t xml:space="preserve">         </w:t>
      </w:r>
    </w:p>
    <w:p w14:paraId="4851D123">
      <w:pPr>
        <w:widowControl/>
        <w:spacing w:line="360" w:lineRule="auto"/>
        <w:ind w:right="-84" w:rightChars="-40"/>
        <w:jc w:val="left"/>
        <w:rPr>
          <w:rFonts w:ascii="Times New Roman" w:hAnsi="Times New Roman" w:eastAsia="宋体" w:cs="Times New Roman"/>
          <w:sz w:val="28"/>
          <w:szCs w:val="28"/>
          <w:highlight w:val="none"/>
          <w:u w:val="thick"/>
        </w:rPr>
      </w:pPr>
    </w:p>
    <w:p w14:paraId="09166287">
      <w:pPr>
        <w:widowControl/>
        <w:spacing w:line="360" w:lineRule="auto"/>
        <w:ind w:right="-84" w:rightChars="-40"/>
        <w:jc w:val="left"/>
        <w:rPr>
          <w:rFonts w:ascii="Times New Roman" w:hAnsi="Times New Roman" w:eastAsia="宋体" w:cs="Times New Roman"/>
          <w:sz w:val="28"/>
          <w:szCs w:val="28"/>
          <w:highlight w:val="none"/>
          <w:u w:val="single"/>
        </w:rPr>
      </w:pPr>
      <w:r>
        <w:rPr>
          <w:rFonts w:ascii="Times New Roman" w:hAnsi="宋体" w:eastAsia="宋体" w:cs="Times New Roman"/>
          <w:sz w:val="28"/>
          <w:szCs w:val="28"/>
          <w:highlight w:val="none"/>
        </w:rPr>
        <w:t>身份证号码：</w:t>
      </w:r>
      <w:r>
        <w:rPr>
          <w:rFonts w:ascii="Times New Roman" w:hAnsi="Times New Roman" w:eastAsia="宋体" w:cs="Times New Roman"/>
          <w:sz w:val="28"/>
          <w:szCs w:val="28"/>
          <w:highlight w:val="none"/>
          <w:u w:val="single"/>
        </w:rPr>
        <w:t xml:space="preserve">                      </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职务：</w:t>
      </w:r>
      <w:r>
        <w:rPr>
          <w:rFonts w:ascii="Times New Roman" w:hAnsi="Times New Roman" w:eastAsia="宋体" w:cs="Times New Roman"/>
          <w:sz w:val="28"/>
          <w:szCs w:val="28"/>
          <w:highlight w:val="none"/>
          <w:u w:val="single"/>
        </w:rPr>
        <w:t xml:space="preserve">             </w:t>
      </w:r>
    </w:p>
    <w:p w14:paraId="024503CB">
      <w:pPr>
        <w:widowControl/>
        <w:spacing w:line="360" w:lineRule="auto"/>
        <w:ind w:left="2" w:right="-84" w:rightChars="-40" w:hanging="2"/>
        <w:jc w:val="left"/>
        <w:rPr>
          <w:rFonts w:ascii="Times New Roman" w:hAnsi="Times New Roman" w:eastAsia="宋体" w:cs="Times New Roman"/>
          <w:sz w:val="28"/>
          <w:szCs w:val="28"/>
          <w:highlight w:val="none"/>
        </w:rPr>
      </w:pPr>
    </w:p>
    <w:p w14:paraId="039CF0EA">
      <w:pPr>
        <w:widowControl/>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投标人（盖章）</w:t>
      </w:r>
      <w:r>
        <w:rPr>
          <w:rFonts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w:t>
      </w:r>
    </w:p>
    <w:p w14:paraId="376EB21E">
      <w:pPr>
        <w:widowControl/>
        <w:spacing w:line="360" w:lineRule="auto"/>
        <w:ind w:left="2" w:right="-84" w:rightChars="-40" w:hanging="2"/>
        <w:jc w:val="left"/>
        <w:rPr>
          <w:rFonts w:ascii="Times New Roman" w:hAnsi="Times New Roman" w:eastAsia="宋体" w:cs="Times New Roman"/>
          <w:sz w:val="28"/>
          <w:szCs w:val="28"/>
          <w:highlight w:val="none"/>
        </w:rPr>
      </w:pPr>
    </w:p>
    <w:p w14:paraId="163B37B2">
      <w:pPr>
        <w:widowControl/>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法定代表人（签字或盖章）</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w:t>
      </w:r>
    </w:p>
    <w:p w14:paraId="4D321569">
      <w:pPr>
        <w:widowControl/>
        <w:spacing w:line="360" w:lineRule="auto"/>
        <w:ind w:left="2" w:right="-84" w:rightChars="-40" w:hanging="2"/>
        <w:jc w:val="left"/>
        <w:rPr>
          <w:rFonts w:ascii="Times New Roman" w:hAnsi="Times New Roman" w:eastAsia="宋体" w:cs="Times New Roman"/>
          <w:sz w:val="28"/>
          <w:szCs w:val="28"/>
          <w:highlight w:val="none"/>
        </w:rPr>
      </w:pPr>
    </w:p>
    <w:p w14:paraId="5041F78B">
      <w:pPr>
        <w:widowControl/>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授权委托日期：</w:t>
      </w:r>
      <w:r>
        <w:rPr>
          <w:rFonts w:ascii="Times New Roman" w:hAnsi="Times New Roman" w:eastAsia="宋体" w:cs="Times New Roman"/>
          <w:sz w:val="28"/>
          <w:szCs w:val="28"/>
          <w:highlight w:val="none"/>
        </w:rPr>
        <w:tab/>
      </w:r>
      <w:r>
        <w:rPr>
          <w:rFonts w:hint="eastAsia"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年</w:t>
      </w:r>
      <w:r>
        <w:rPr>
          <w:rFonts w:ascii="Times New Roman" w:hAnsi="Times New Roman" w:eastAsia="宋体" w:cs="Times New Roman"/>
          <w:sz w:val="28"/>
          <w:szCs w:val="28"/>
          <w:highlight w:val="none"/>
        </w:rPr>
        <w:tab/>
      </w:r>
      <w:r>
        <w:rPr>
          <w:rFonts w:hint="eastAsia" w:ascii="Times New Roman" w:hAnsi="Times New Roman" w:eastAsia="宋体" w:cs="Times New Roman"/>
          <w:sz w:val="28"/>
          <w:szCs w:val="28"/>
          <w:highlight w:val="none"/>
        </w:rPr>
        <w:t xml:space="preserve"> </w:t>
      </w:r>
      <w:r>
        <w:rPr>
          <w:rFonts w:ascii="Times New Roman" w:hAnsi="宋体" w:eastAsia="宋体" w:cs="Times New Roman"/>
          <w:sz w:val="28"/>
          <w:szCs w:val="28"/>
          <w:highlight w:val="none"/>
        </w:rPr>
        <w:t>月</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日</w:t>
      </w:r>
    </w:p>
    <w:p w14:paraId="3567B52E">
      <w:pPr>
        <w:widowControl/>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14:paraId="5DFDBBD1">
      <w:pPr>
        <w:pStyle w:val="4"/>
        <w:rPr>
          <w:highlight w:val="none"/>
        </w:rPr>
      </w:pPr>
      <w:r>
        <w:rPr>
          <w:rFonts w:hAnsi="宋体"/>
          <w:highlight w:val="none"/>
        </w:rPr>
        <w:t>表</w:t>
      </w:r>
      <w:r>
        <w:rPr>
          <w:highlight w:val="none"/>
        </w:rPr>
        <w:t xml:space="preserve"> </w:t>
      </w:r>
      <w:r>
        <w:rPr>
          <w:rFonts w:hint="eastAsia"/>
          <w:highlight w:val="none"/>
        </w:rPr>
        <w:t>2-5</w:t>
      </w:r>
    </w:p>
    <w:p w14:paraId="57E70391">
      <w:pPr>
        <w:pStyle w:val="5"/>
        <w:jc w:val="center"/>
        <w:rPr>
          <w:rFonts w:hAnsi="Times New Roman"/>
          <w:sz w:val="40"/>
          <w:highlight w:val="none"/>
        </w:rPr>
      </w:pPr>
      <w:r>
        <w:rPr>
          <w:sz w:val="40"/>
          <w:highlight w:val="none"/>
        </w:rPr>
        <w:t>报价函</w:t>
      </w:r>
    </w:p>
    <w:p w14:paraId="113BC415">
      <w:pPr>
        <w:widowControl/>
        <w:spacing w:line="360" w:lineRule="auto"/>
        <w:ind w:left="2" w:right="-84" w:rightChars="-40" w:hanging="2"/>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致</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w:t>
      </w:r>
      <w:r>
        <w:rPr>
          <w:rFonts w:ascii="Times New Roman" w:hAnsi="Times New Roman" w:eastAsia="宋体" w:cs="Times New Roman"/>
          <w:sz w:val="28"/>
          <w:szCs w:val="28"/>
          <w:highlight w:val="none"/>
          <w:u w:val="single"/>
        </w:rPr>
        <w:t xml:space="preserve">                  </w:t>
      </w:r>
      <w:r>
        <w:rPr>
          <w:rFonts w:ascii="Times New Roman" w:hAnsi="Times New Roman" w:eastAsia="宋体" w:cs="Times New Roman"/>
          <w:sz w:val="28"/>
          <w:szCs w:val="28"/>
          <w:highlight w:val="none"/>
        </w:rPr>
        <w:t xml:space="preserve">   </w:t>
      </w:r>
    </w:p>
    <w:p w14:paraId="7E3BC6C8">
      <w:pPr>
        <w:widowControl/>
        <w:spacing w:line="360" w:lineRule="auto"/>
        <w:ind w:left="2" w:right="-84" w:rightChars="-40" w:hanging="2"/>
        <w:jc w:val="left"/>
        <w:rPr>
          <w:rFonts w:ascii="Times New Roman" w:hAnsi="Times New Roman" w:eastAsia="宋体" w:cs="Times New Roman"/>
          <w:sz w:val="28"/>
          <w:szCs w:val="28"/>
          <w:highlight w:val="none"/>
        </w:rPr>
      </w:pPr>
    </w:p>
    <w:p w14:paraId="63FD2348">
      <w:pPr>
        <w:widowControl/>
        <w:spacing w:line="360" w:lineRule="auto"/>
        <w:ind w:right="-84" w:rightChars="-40"/>
        <w:jc w:val="left"/>
        <w:rPr>
          <w:rFonts w:ascii="Times New Roman" w:hAnsi="宋体" w:eastAsia="宋体" w:cs="Times New Roman"/>
          <w:sz w:val="28"/>
          <w:szCs w:val="28"/>
          <w:highlight w:val="none"/>
        </w:rPr>
      </w:pPr>
      <w:r>
        <w:rPr>
          <w:rFonts w:ascii="Times New Roman" w:hAnsi="宋体" w:eastAsia="宋体" w:cs="Times New Roman"/>
          <w:sz w:val="28"/>
          <w:szCs w:val="28"/>
          <w:highlight w:val="none"/>
        </w:rPr>
        <w:t>一、投标人已详细阅读</w:t>
      </w:r>
      <w:r>
        <w:rPr>
          <w:rFonts w:hint="eastAsia" w:ascii="Times New Roman" w:hAnsi="宋体" w:eastAsia="宋体" w:cs="Times New Roman"/>
          <w:sz w:val="28"/>
          <w:szCs w:val="28"/>
          <w:highlight w:val="none"/>
        </w:rPr>
        <w:t xml:space="preserve"> </w:t>
      </w:r>
      <w:r>
        <w:rPr>
          <w:rFonts w:hint="eastAsia" w:ascii="Times New Roman" w:hAnsi="Times New Roman" w:eastAsia="宋体" w:cs="Times New Roman"/>
          <w:b/>
          <w:sz w:val="28"/>
          <w:szCs w:val="28"/>
          <w:highlight w:val="none"/>
          <w:lang w:eastAsia="zh-CN"/>
        </w:rPr>
        <w:t>启扬高速公路扩建扬州中燃高压燃气管道迁改工程社会稳定风险评估服务</w:t>
      </w:r>
      <w:r>
        <w:rPr>
          <w:rFonts w:hint="eastAsia" w:ascii="Times New Roman" w:hAnsi="Times New Roman" w:eastAsia="宋体" w:cs="Times New Roman"/>
          <w:b/>
          <w:sz w:val="28"/>
          <w:szCs w:val="28"/>
          <w:highlight w:val="none"/>
          <w:lang w:val="en-US" w:eastAsia="zh-CN"/>
        </w:rPr>
        <w:t xml:space="preserve"> </w:t>
      </w:r>
      <w:r>
        <w:rPr>
          <w:rFonts w:ascii="Times New Roman" w:hAnsi="宋体" w:eastAsia="宋体" w:cs="Times New Roman"/>
          <w:sz w:val="28"/>
          <w:szCs w:val="28"/>
          <w:highlight w:val="none"/>
        </w:rPr>
        <w:t>的</w:t>
      </w:r>
      <w:r>
        <w:rPr>
          <w:rFonts w:hint="eastAsia" w:ascii="Times New Roman" w:hAnsi="宋体" w:eastAsia="宋体" w:cs="Times New Roman"/>
          <w:sz w:val="28"/>
          <w:szCs w:val="28"/>
          <w:highlight w:val="none"/>
          <w:lang w:val="en-US" w:eastAsia="zh-CN"/>
        </w:rPr>
        <w:t>采购</w:t>
      </w:r>
      <w:r>
        <w:rPr>
          <w:rFonts w:ascii="Times New Roman" w:hAnsi="宋体" w:eastAsia="宋体" w:cs="Times New Roman"/>
          <w:sz w:val="28"/>
          <w:szCs w:val="28"/>
          <w:highlight w:val="none"/>
        </w:rPr>
        <w:t>文件，愿意以</w:t>
      </w:r>
      <w:r>
        <w:rPr>
          <w:rFonts w:hint="eastAsia" w:ascii="Times New Roman" w:hAnsi="宋体" w:eastAsia="宋体" w:cs="Times New Roman"/>
          <w:sz w:val="28"/>
          <w:szCs w:val="28"/>
          <w:highlight w:val="none"/>
        </w:rPr>
        <w:t>下列价格承</w:t>
      </w:r>
      <w:r>
        <w:rPr>
          <w:rFonts w:ascii="Times New Roman" w:hAnsi="宋体" w:eastAsia="宋体" w:cs="Times New Roman"/>
          <w:sz w:val="28"/>
          <w:szCs w:val="28"/>
          <w:highlight w:val="none"/>
        </w:rPr>
        <w:t>担该项目</w:t>
      </w:r>
      <w:r>
        <w:rPr>
          <w:rFonts w:hint="eastAsia" w:ascii="Times New Roman" w:hAnsi="宋体" w:eastAsia="宋体" w:cs="Times New Roman"/>
          <w:sz w:val="28"/>
          <w:szCs w:val="28"/>
          <w:highlight w:val="none"/>
        </w:rPr>
        <w:t>，并承诺在</w:t>
      </w:r>
      <w:r>
        <w:rPr>
          <w:rFonts w:hint="eastAsia" w:ascii="Times New Roman" w:hAnsi="宋体" w:eastAsia="宋体" w:cs="Times New Roman"/>
          <w:sz w:val="28"/>
          <w:szCs w:val="28"/>
          <w:highlight w:val="none"/>
          <w:lang w:val="en-US" w:eastAsia="zh-CN"/>
        </w:rPr>
        <w:t>采购文件</w:t>
      </w:r>
      <w:r>
        <w:rPr>
          <w:rFonts w:hint="eastAsia" w:ascii="Times New Roman" w:hAnsi="宋体" w:eastAsia="宋体" w:cs="Times New Roman"/>
          <w:sz w:val="28"/>
          <w:szCs w:val="28"/>
          <w:highlight w:val="none"/>
        </w:rPr>
        <w:t>中</w:t>
      </w:r>
      <w:r>
        <w:rPr>
          <w:rFonts w:hint="eastAsia" w:ascii="Times New Roman" w:hAnsi="宋体" w:eastAsia="宋体" w:cs="Times New Roman"/>
          <w:sz w:val="28"/>
          <w:szCs w:val="28"/>
          <w:highlight w:val="none"/>
        </w:rPr>
        <w:t>所规定的内容。</w:t>
      </w:r>
    </w:p>
    <w:tbl>
      <w:tblPr>
        <w:tblStyle w:val="1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2179"/>
        <w:gridCol w:w="2549"/>
      </w:tblGrid>
      <w:tr w14:paraId="5810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34" w:type="dxa"/>
            <w:noWrap/>
            <w:vAlign w:val="center"/>
          </w:tcPr>
          <w:p w14:paraId="27284A88">
            <w:pPr>
              <w:spacing w:line="360" w:lineRule="auto"/>
              <w:jc w:val="center"/>
              <w:rPr>
                <w:rFonts w:hint="default" w:ascii="宋体" w:hAnsi="宋体" w:eastAsia="宋体" w:cs="Times New Roman"/>
                <w:b/>
                <w:sz w:val="24"/>
                <w:highlight w:val="none"/>
                <w:lang w:val="en-US" w:eastAsia="zh-CN"/>
              </w:rPr>
            </w:pPr>
            <w:r>
              <w:rPr>
                <w:rFonts w:hint="eastAsia" w:ascii="宋体" w:hAnsi="宋体" w:eastAsia="宋体" w:cs="Times New Roman"/>
                <w:b/>
                <w:sz w:val="24"/>
                <w:highlight w:val="none"/>
                <w:lang w:val="en-US" w:eastAsia="zh-CN"/>
              </w:rPr>
              <w:t>项目名称</w:t>
            </w:r>
          </w:p>
        </w:tc>
        <w:tc>
          <w:tcPr>
            <w:tcW w:w="2179" w:type="dxa"/>
            <w:noWrap/>
            <w:vAlign w:val="center"/>
          </w:tcPr>
          <w:p w14:paraId="6C7F29C9">
            <w:pPr>
              <w:spacing w:line="360" w:lineRule="auto"/>
              <w:jc w:val="center"/>
              <w:rPr>
                <w:rFonts w:hint="eastAsia" w:ascii="宋体" w:hAnsi="宋体" w:eastAsia="宋体" w:cs="Times New Roman"/>
                <w:b/>
                <w:sz w:val="24"/>
                <w:highlight w:val="none"/>
                <w:lang w:eastAsia="zh-CN"/>
              </w:rPr>
            </w:pPr>
            <w:r>
              <w:rPr>
                <w:rFonts w:hint="eastAsia" w:ascii="宋体" w:hAnsi="宋体" w:eastAsia="宋体" w:cs="Times New Roman"/>
                <w:b/>
                <w:sz w:val="24"/>
                <w:highlight w:val="none"/>
              </w:rPr>
              <w:t>最高限价</w:t>
            </w:r>
            <w:r>
              <w:rPr>
                <w:rFonts w:hint="eastAsia" w:ascii="宋体" w:hAnsi="宋体" w:eastAsia="宋体" w:cs="Times New Roman"/>
                <w:b/>
                <w:sz w:val="24"/>
                <w:highlight w:val="none"/>
                <w:lang w:eastAsia="zh-CN"/>
              </w:rPr>
              <w:t>（</w:t>
            </w:r>
            <w:r>
              <w:rPr>
                <w:rFonts w:hint="eastAsia" w:ascii="宋体" w:hAnsi="宋体" w:eastAsia="宋体" w:cs="Times New Roman"/>
                <w:b/>
                <w:sz w:val="24"/>
                <w:highlight w:val="none"/>
                <w:lang w:val="en-US" w:eastAsia="zh-CN"/>
              </w:rPr>
              <w:t>含税</w:t>
            </w:r>
            <w:r>
              <w:rPr>
                <w:rFonts w:hint="eastAsia" w:ascii="宋体" w:hAnsi="宋体" w:eastAsia="宋体" w:cs="Times New Roman"/>
                <w:b/>
                <w:sz w:val="24"/>
                <w:highlight w:val="none"/>
                <w:lang w:eastAsia="zh-CN"/>
              </w:rPr>
              <w:t>）</w:t>
            </w:r>
          </w:p>
        </w:tc>
        <w:tc>
          <w:tcPr>
            <w:tcW w:w="2549" w:type="dxa"/>
            <w:noWrap/>
            <w:vAlign w:val="center"/>
          </w:tcPr>
          <w:p w14:paraId="372A3979">
            <w:pPr>
              <w:spacing w:line="360" w:lineRule="auto"/>
              <w:jc w:val="center"/>
              <w:rPr>
                <w:rFonts w:hint="eastAsia" w:ascii="宋体" w:hAnsi="宋体" w:eastAsia="宋体" w:cs="Times New Roman"/>
                <w:b/>
                <w:sz w:val="24"/>
                <w:highlight w:val="none"/>
                <w:lang w:eastAsia="zh-CN"/>
              </w:rPr>
            </w:pPr>
            <w:r>
              <w:rPr>
                <w:rFonts w:hint="eastAsia" w:ascii="宋体" w:hAnsi="宋体" w:eastAsia="宋体" w:cs="Times New Roman"/>
                <w:b/>
                <w:sz w:val="24"/>
                <w:highlight w:val="none"/>
              </w:rPr>
              <w:t>供应商报价</w:t>
            </w:r>
            <w:r>
              <w:rPr>
                <w:rFonts w:hint="eastAsia" w:ascii="宋体" w:hAnsi="宋体" w:eastAsia="宋体" w:cs="Times New Roman"/>
                <w:b/>
                <w:sz w:val="24"/>
                <w:highlight w:val="none"/>
                <w:lang w:eastAsia="zh-CN"/>
              </w:rPr>
              <w:t>（</w:t>
            </w:r>
            <w:r>
              <w:rPr>
                <w:rFonts w:hint="eastAsia" w:ascii="宋体" w:hAnsi="宋体" w:eastAsia="宋体" w:cs="Times New Roman"/>
                <w:b/>
                <w:sz w:val="24"/>
                <w:highlight w:val="none"/>
                <w:lang w:val="en-US" w:eastAsia="zh-CN"/>
              </w:rPr>
              <w:t>含税</w:t>
            </w:r>
            <w:r>
              <w:rPr>
                <w:rFonts w:hint="eastAsia" w:ascii="宋体" w:hAnsi="宋体" w:eastAsia="宋体" w:cs="Times New Roman"/>
                <w:b/>
                <w:sz w:val="24"/>
                <w:highlight w:val="none"/>
                <w:lang w:eastAsia="zh-CN"/>
              </w:rPr>
              <w:t>）</w:t>
            </w:r>
          </w:p>
        </w:tc>
      </w:tr>
      <w:tr w14:paraId="70D9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3434" w:type="dxa"/>
            <w:noWrap/>
            <w:vAlign w:val="center"/>
          </w:tcPr>
          <w:p w14:paraId="7536410F">
            <w:pPr>
              <w:spacing w:line="360" w:lineRule="auto"/>
              <w:rPr>
                <w:rFonts w:hint="eastAsia" w:ascii="宋体" w:hAnsi="宋体" w:eastAsia="宋体" w:cs="Times New Roman"/>
                <w:sz w:val="22"/>
                <w:highlight w:val="none"/>
                <w:lang w:val="en-US" w:eastAsia="zh-CN"/>
              </w:rPr>
            </w:pPr>
            <w:r>
              <w:rPr>
                <w:rFonts w:hint="eastAsia" w:ascii="宋体" w:hAnsi="宋体" w:eastAsia="宋体" w:cs="Times New Roman"/>
                <w:sz w:val="24"/>
                <w:highlight w:val="none"/>
                <w:lang w:eastAsia="zh-CN"/>
              </w:rPr>
              <w:t>启扬高速公路扩建扬州中燃高压燃气管道迁改工程社会稳定风险评估服务</w:t>
            </w:r>
          </w:p>
        </w:tc>
        <w:tc>
          <w:tcPr>
            <w:tcW w:w="2179" w:type="dxa"/>
            <w:noWrap/>
            <w:vAlign w:val="center"/>
          </w:tcPr>
          <w:p w14:paraId="638C9D6C">
            <w:pPr>
              <w:spacing w:line="360" w:lineRule="auto"/>
              <w:jc w:val="center"/>
              <w:rPr>
                <w:rFonts w:ascii="宋体" w:hAnsi="宋体" w:eastAsia="宋体" w:cs="Times New Roman"/>
                <w:b/>
                <w:highlight w:val="none"/>
              </w:rPr>
            </w:pPr>
            <w:r>
              <w:rPr>
                <w:rFonts w:hint="eastAsia" w:ascii="宋体" w:hAnsi="宋体" w:eastAsia="宋体" w:cs="Times New Roman"/>
                <w:b/>
                <w:sz w:val="24"/>
                <w:szCs w:val="28"/>
                <w:highlight w:val="none"/>
                <w:lang w:val="en-US" w:eastAsia="zh-CN"/>
              </w:rPr>
              <w:t>180000</w:t>
            </w:r>
            <w:r>
              <w:rPr>
                <w:rFonts w:hint="eastAsia" w:ascii="宋体" w:hAnsi="宋体" w:eastAsia="宋体" w:cs="Times New Roman"/>
                <w:b/>
                <w:sz w:val="24"/>
                <w:szCs w:val="28"/>
                <w:highlight w:val="none"/>
              </w:rPr>
              <w:t>元</w:t>
            </w:r>
          </w:p>
        </w:tc>
        <w:tc>
          <w:tcPr>
            <w:tcW w:w="2549" w:type="dxa"/>
            <w:noWrap/>
            <w:vAlign w:val="center"/>
          </w:tcPr>
          <w:p w14:paraId="2B65A311">
            <w:pPr>
              <w:spacing w:line="360" w:lineRule="auto"/>
              <w:rPr>
                <w:rFonts w:ascii="宋体" w:hAnsi="宋体" w:eastAsia="宋体" w:cs="Times New Roman"/>
                <w:b/>
                <w:sz w:val="24"/>
                <w:highlight w:val="none"/>
              </w:rPr>
            </w:pPr>
          </w:p>
        </w:tc>
      </w:tr>
    </w:tbl>
    <w:p w14:paraId="45FD1FC4">
      <w:pPr>
        <w:keepNext w:val="0"/>
        <w:keepLines w:val="0"/>
        <w:pageBreakBefore w:val="0"/>
        <w:widowControl/>
        <w:kinsoku/>
        <w:wordWrap/>
        <w:overflowPunct/>
        <w:topLinePunct w:val="0"/>
        <w:autoSpaceDE/>
        <w:autoSpaceDN/>
        <w:bidi w:val="0"/>
        <w:adjustRightInd/>
        <w:snapToGrid/>
        <w:spacing w:before="157" w:beforeLines="50" w:line="360" w:lineRule="auto"/>
        <w:ind w:right="-84" w:rightChars="-40" w:firstLine="280" w:firstLineChars="100"/>
        <w:jc w:val="left"/>
        <w:textAlignment w:val="auto"/>
        <w:rPr>
          <w:rFonts w:hint="default" w:ascii="Times New Roman" w:hAnsi="宋体" w:eastAsia="宋体" w:cs="Times New Roman"/>
          <w:sz w:val="28"/>
          <w:szCs w:val="28"/>
          <w:highlight w:val="none"/>
          <w:lang w:val="en-US" w:eastAsia="zh-CN"/>
        </w:rPr>
      </w:pPr>
      <w:r>
        <w:rPr>
          <w:rFonts w:hint="eastAsia" w:ascii="Times New Roman" w:hAnsi="宋体" w:eastAsia="宋体" w:cs="Times New Roman"/>
          <w:sz w:val="28"/>
          <w:szCs w:val="28"/>
          <w:highlight w:val="none"/>
          <w:lang w:val="en-US" w:eastAsia="zh-CN"/>
        </w:rPr>
        <w:t>*以上报价，精确到小数点后两位小数</w:t>
      </w:r>
    </w:p>
    <w:p w14:paraId="01EA2915">
      <w:pPr>
        <w:widowControl/>
        <w:spacing w:line="360" w:lineRule="auto"/>
        <w:ind w:right="-84" w:rightChars="-40"/>
        <w:jc w:val="left"/>
        <w:rPr>
          <w:rFonts w:ascii="Times New Roman" w:hAnsi="宋体" w:eastAsia="宋体" w:cs="Times New Roman"/>
          <w:sz w:val="28"/>
          <w:szCs w:val="28"/>
          <w:highlight w:val="none"/>
        </w:rPr>
      </w:pPr>
    </w:p>
    <w:p w14:paraId="14ADFD62">
      <w:pPr>
        <w:widowControl/>
        <w:spacing w:line="360" w:lineRule="auto"/>
        <w:ind w:right="-84" w:rightChars="-4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二、投标人所递交的</w:t>
      </w:r>
      <w:r>
        <w:rPr>
          <w:rFonts w:hint="eastAsia" w:ascii="Times New Roman" w:hAnsi="宋体" w:eastAsia="宋体" w:cs="Times New Roman"/>
          <w:sz w:val="28"/>
          <w:szCs w:val="28"/>
          <w:highlight w:val="none"/>
          <w:lang w:val="en-US" w:eastAsia="zh-CN"/>
        </w:rPr>
        <w:t>响应</w:t>
      </w:r>
      <w:r>
        <w:rPr>
          <w:rFonts w:ascii="Times New Roman" w:hAnsi="宋体" w:eastAsia="宋体" w:cs="Times New Roman"/>
          <w:sz w:val="28"/>
          <w:szCs w:val="28"/>
          <w:highlight w:val="none"/>
        </w:rPr>
        <w:t>文件在规定的投标有效期限之内皆</w:t>
      </w:r>
      <w:r>
        <w:rPr>
          <w:rFonts w:hint="eastAsia" w:ascii="Times New Roman" w:hAnsi="宋体" w:eastAsia="宋体" w:cs="Times New Roman"/>
          <w:sz w:val="28"/>
          <w:szCs w:val="28"/>
          <w:highlight w:val="none"/>
          <w:lang w:eastAsia="zh-CN"/>
        </w:rPr>
        <w:t>具有</w:t>
      </w:r>
      <w:r>
        <w:rPr>
          <w:rFonts w:ascii="Times New Roman" w:hAnsi="宋体" w:eastAsia="宋体" w:cs="Times New Roman"/>
          <w:sz w:val="28"/>
          <w:szCs w:val="28"/>
          <w:highlight w:val="none"/>
        </w:rPr>
        <w:t>法律效力。在规定的投标有效期限之内，如果中标，投标人愿意接受</w:t>
      </w:r>
      <w:r>
        <w:rPr>
          <w:rFonts w:hint="eastAsia" w:ascii="Times New Roman" w:hAnsi="宋体" w:eastAsia="宋体" w:cs="Times New Roman"/>
          <w:sz w:val="28"/>
          <w:szCs w:val="28"/>
          <w:highlight w:val="none"/>
          <w:lang w:val="en-US" w:eastAsia="zh-CN"/>
        </w:rPr>
        <w:t>响应</w:t>
      </w:r>
      <w:r>
        <w:rPr>
          <w:rFonts w:ascii="Times New Roman" w:hAnsi="宋体" w:eastAsia="宋体" w:cs="Times New Roman"/>
          <w:sz w:val="28"/>
          <w:szCs w:val="28"/>
          <w:highlight w:val="none"/>
        </w:rPr>
        <w:t>文件的约束。</w:t>
      </w:r>
    </w:p>
    <w:p w14:paraId="208FE1E5">
      <w:pPr>
        <w:widowControl/>
        <w:spacing w:line="360" w:lineRule="auto"/>
        <w:ind w:right="-84" w:rightChars="-4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三、投标人承诺接受</w:t>
      </w:r>
      <w:r>
        <w:rPr>
          <w:rFonts w:hint="eastAsia" w:ascii="Times New Roman" w:hAnsi="宋体" w:eastAsia="宋体" w:cs="Times New Roman"/>
          <w:sz w:val="28"/>
          <w:szCs w:val="28"/>
          <w:highlight w:val="none"/>
          <w:lang w:val="en-US" w:eastAsia="zh-CN"/>
        </w:rPr>
        <w:t>采购</w:t>
      </w:r>
      <w:r>
        <w:rPr>
          <w:rFonts w:ascii="Times New Roman" w:hAnsi="宋体" w:eastAsia="宋体" w:cs="Times New Roman"/>
          <w:sz w:val="28"/>
          <w:szCs w:val="28"/>
          <w:highlight w:val="none"/>
        </w:rPr>
        <w:t>文件的相关条款，并作为合同文件的附件。</w:t>
      </w:r>
    </w:p>
    <w:p w14:paraId="08BDA29B">
      <w:pPr>
        <w:widowControl/>
        <w:spacing w:line="360" w:lineRule="auto"/>
        <w:ind w:left="2" w:leftChars="1" w:right="-84" w:rightChars="-40" w:firstLine="4340" w:firstLineChars="1550"/>
        <w:jc w:val="left"/>
        <w:rPr>
          <w:rFonts w:ascii="Times New Roman" w:hAnsi="宋体" w:eastAsia="宋体" w:cs="Times New Roman"/>
          <w:sz w:val="28"/>
          <w:szCs w:val="28"/>
          <w:highlight w:val="none"/>
        </w:rPr>
      </w:pPr>
    </w:p>
    <w:p w14:paraId="741638FD">
      <w:pPr>
        <w:widowControl/>
        <w:spacing w:line="360" w:lineRule="auto"/>
        <w:ind w:left="2" w:leftChars="1" w:right="-84" w:rightChars="-40" w:firstLine="4340" w:firstLineChars="1550"/>
        <w:jc w:val="left"/>
        <w:rPr>
          <w:rFonts w:ascii="Times New Roman" w:hAnsi="宋体" w:eastAsia="宋体" w:cs="Times New Roman"/>
          <w:sz w:val="28"/>
          <w:szCs w:val="28"/>
          <w:highlight w:val="none"/>
        </w:rPr>
      </w:pPr>
    </w:p>
    <w:p w14:paraId="257390F0">
      <w:pPr>
        <w:widowControl/>
        <w:spacing w:line="360" w:lineRule="auto"/>
        <w:ind w:left="2" w:leftChars="1" w:right="-84" w:rightChars="-40" w:firstLine="4620" w:firstLineChars="1650"/>
        <w:jc w:val="left"/>
        <w:rPr>
          <w:rFonts w:ascii="Times New Roman" w:hAnsi="Times New Roman" w:eastAsia="宋体" w:cs="Times New Roman"/>
          <w:sz w:val="28"/>
          <w:szCs w:val="28"/>
          <w:highlight w:val="none"/>
        </w:rPr>
      </w:pPr>
      <w:r>
        <w:rPr>
          <w:rFonts w:hint="eastAsia" w:ascii="Times New Roman" w:hAnsi="宋体" w:eastAsia="宋体" w:cs="Times New Roman"/>
          <w:sz w:val="28"/>
          <w:szCs w:val="28"/>
          <w:highlight w:val="none"/>
          <w:lang w:val="en-US" w:eastAsia="zh-CN"/>
        </w:rPr>
        <w:t>投标单位</w:t>
      </w:r>
      <w:r>
        <w:rPr>
          <w:rFonts w:ascii="Times New Roman" w:hAnsi="宋体" w:eastAsia="宋体" w:cs="Times New Roman"/>
          <w:sz w:val="28"/>
          <w:szCs w:val="28"/>
          <w:highlight w:val="none"/>
        </w:rPr>
        <w:t>（公章）</w:t>
      </w:r>
    </w:p>
    <w:p w14:paraId="37D98829">
      <w:pPr>
        <w:widowControl/>
        <w:spacing w:line="360" w:lineRule="auto"/>
        <w:ind w:left="2" w:leftChars="1" w:right="-84" w:rightChars="-40" w:firstLine="4480" w:firstLineChars="1600"/>
        <w:jc w:val="left"/>
        <w:rPr>
          <w:rFonts w:ascii="Times New Roman" w:hAnsi="Times New Roman" w:eastAsia="宋体" w:cs="Times New Roman"/>
          <w:sz w:val="28"/>
          <w:szCs w:val="28"/>
          <w:highlight w:val="none"/>
        </w:rPr>
      </w:pPr>
      <w:r>
        <w:rPr>
          <w:rFonts w:ascii="Times New Roman" w:hAnsi="宋体" w:eastAsia="宋体" w:cs="Times New Roman"/>
          <w:sz w:val="28"/>
          <w:szCs w:val="28"/>
          <w:highlight w:val="none"/>
        </w:rPr>
        <w:t>法定代表人（印章）</w:t>
      </w:r>
    </w:p>
    <w:p w14:paraId="49874E4C">
      <w:pPr>
        <w:widowControl/>
        <w:spacing w:line="360" w:lineRule="auto"/>
        <w:ind w:right="-84" w:rightChars="-40" w:firstLine="4760" w:firstLineChars="1700"/>
        <w:jc w:val="left"/>
        <w:rPr>
          <w:rFonts w:ascii="Times New Roman" w:hAnsi="宋体" w:eastAsia="宋体" w:cs="Times New Roman"/>
          <w:sz w:val="28"/>
          <w:szCs w:val="28"/>
          <w:highlight w:val="none"/>
        </w:rPr>
      </w:pPr>
      <w:r>
        <w:rPr>
          <w:rFonts w:ascii="Times New Roman" w:hAnsi="宋体" w:eastAsia="宋体" w:cs="Times New Roman"/>
          <w:sz w:val="28"/>
          <w:szCs w:val="28"/>
          <w:highlight w:val="none"/>
        </w:rPr>
        <w:t>年</w:t>
      </w:r>
      <w:r>
        <w:rPr>
          <w:rFonts w:hint="eastAsia" w:ascii="Times New Roman" w:hAnsi="宋体" w:eastAsia="宋体" w:cs="Times New Roman"/>
          <w:sz w:val="28"/>
          <w:szCs w:val="28"/>
          <w:highlight w:val="none"/>
        </w:rPr>
        <w:t xml:space="preserve">   </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月</w:t>
      </w:r>
      <w:r>
        <w:rPr>
          <w:rFonts w:hint="eastAsia" w:ascii="Times New Roman" w:hAnsi="宋体" w:eastAsia="宋体" w:cs="Times New Roman"/>
          <w:sz w:val="28"/>
          <w:szCs w:val="28"/>
          <w:highlight w:val="none"/>
        </w:rPr>
        <w:t xml:space="preserve">   </w:t>
      </w:r>
      <w:r>
        <w:rPr>
          <w:rFonts w:ascii="Times New Roman" w:hAnsi="Times New Roman" w:eastAsia="宋体" w:cs="Times New Roman"/>
          <w:sz w:val="28"/>
          <w:szCs w:val="28"/>
          <w:highlight w:val="none"/>
        </w:rPr>
        <w:tab/>
      </w:r>
      <w:r>
        <w:rPr>
          <w:rFonts w:ascii="Times New Roman" w:hAnsi="宋体" w:eastAsia="宋体" w:cs="Times New Roman"/>
          <w:sz w:val="28"/>
          <w:szCs w:val="28"/>
          <w:highlight w:val="none"/>
        </w:rPr>
        <w:t>日</w:t>
      </w:r>
    </w:p>
    <w:p w14:paraId="1021F55D">
      <w:pPr>
        <w:widowControl/>
        <w:jc w:val="left"/>
        <w:rPr>
          <w:rFonts w:ascii="Times New Roman" w:hAnsi="宋体" w:eastAsia="宋体" w:cs="Times New Roman"/>
          <w:sz w:val="28"/>
          <w:szCs w:val="28"/>
          <w:highlight w:val="none"/>
        </w:rPr>
      </w:pPr>
      <w:r>
        <w:rPr>
          <w:rFonts w:ascii="Times New Roman" w:hAnsi="宋体" w:eastAsia="宋体" w:cs="Times New Roman"/>
          <w:sz w:val="28"/>
          <w:szCs w:val="28"/>
          <w:highlight w:val="none"/>
        </w:rPr>
        <w:br w:type="page"/>
      </w:r>
    </w:p>
    <w:p w14:paraId="5ECE3F68">
      <w:pPr>
        <w:pStyle w:val="4"/>
        <w:rPr>
          <w:highlight w:val="none"/>
        </w:rPr>
      </w:pPr>
      <w:r>
        <w:rPr>
          <w:rFonts w:hint="eastAsia"/>
          <w:highlight w:val="none"/>
        </w:rPr>
        <w:t>表2-6</w:t>
      </w:r>
    </w:p>
    <w:p w14:paraId="1B6FFABD">
      <w:pPr>
        <w:widowControl/>
        <w:spacing w:line="360" w:lineRule="auto"/>
        <w:ind w:right="-84" w:rightChars="-40" w:firstLine="4760" w:firstLineChars="1700"/>
        <w:jc w:val="left"/>
        <w:rPr>
          <w:rFonts w:ascii="Times New Roman" w:hAnsi="宋体" w:eastAsia="宋体" w:cs="Times New Roman"/>
          <w:sz w:val="28"/>
          <w:szCs w:val="28"/>
          <w:highlight w:val="none"/>
        </w:rPr>
      </w:pPr>
    </w:p>
    <w:p w14:paraId="43F20A93">
      <w:pPr>
        <w:pStyle w:val="5"/>
        <w:jc w:val="center"/>
        <w:rPr>
          <w:sz w:val="36"/>
          <w:highlight w:val="none"/>
        </w:rPr>
      </w:pPr>
      <w:r>
        <w:rPr>
          <w:rFonts w:hint="eastAsia"/>
          <w:sz w:val="36"/>
          <w:highlight w:val="none"/>
        </w:rPr>
        <w:t>投标人</w:t>
      </w:r>
      <w:r>
        <w:rPr>
          <w:sz w:val="36"/>
          <w:highlight w:val="none"/>
        </w:rPr>
        <w:t>未被列入失信被执行人、重大税收违法案件当事人、政府采购严重违法失信行为记录名单</w:t>
      </w:r>
      <w:r>
        <w:rPr>
          <w:rFonts w:hint="eastAsia"/>
          <w:sz w:val="36"/>
          <w:highlight w:val="none"/>
        </w:rPr>
        <w:t>证明材料</w:t>
      </w:r>
    </w:p>
    <w:p w14:paraId="64E8ACDE">
      <w:pPr>
        <w:widowControl/>
        <w:spacing w:line="360" w:lineRule="auto"/>
        <w:ind w:right="-84" w:rightChars="-40"/>
        <w:jc w:val="left"/>
        <w:rPr>
          <w:rFonts w:ascii="宋体" w:hAnsi="宋体" w:eastAsia="宋体" w:cs="宋体"/>
          <w:color w:val="FF0000"/>
          <w:kern w:val="0"/>
          <w:sz w:val="28"/>
          <w:szCs w:val="28"/>
          <w:highlight w:val="none"/>
        </w:rPr>
      </w:pPr>
    </w:p>
    <w:p w14:paraId="6F25D51D">
      <w:pPr>
        <w:widowControl/>
        <w:spacing w:line="360" w:lineRule="auto"/>
        <w:ind w:right="-84" w:rightChars="-40"/>
        <w:jc w:val="left"/>
        <w:rPr>
          <w:rFonts w:ascii="宋体" w:hAnsi="宋体" w:eastAsia="宋体" w:cs="宋体"/>
          <w:color w:val="FF0000"/>
          <w:kern w:val="0"/>
          <w:sz w:val="28"/>
          <w:szCs w:val="28"/>
          <w:highlight w:val="none"/>
        </w:rPr>
      </w:pPr>
    </w:p>
    <w:p w14:paraId="7B8BC4E9">
      <w:pPr>
        <w:widowControl/>
        <w:spacing w:line="360" w:lineRule="auto"/>
        <w:ind w:right="-84" w:rightChars="-40"/>
        <w:jc w:val="left"/>
        <w:rPr>
          <w:rFonts w:ascii="宋体" w:hAnsi="宋体" w:eastAsia="宋体" w:cs="宋体"/>
          <w:color w:val="FF0000"/>
          <w:kern w:val="0"/>
          <w:sz w:val="28"/>
          <w:szCs w:val="28"/>
          <w:highlight w:val="none"/>
        </w:rPr>
      </w:pPr>
    </w:p>
    <w:p w14:paraId="28EEC3E9">
      <w:pPr>
        <w:widowControl/>
        <w:spacing w:line="360" w:lineRule="auto"/>
        <w:ind w:right="-84" w:rightChars="-40"/>
        <w:jc w:val="left"/>
        <w:rPr>
          <w:rFonts w:ascii="宋体" w:hAnsi="宋体" w:eastAsia="宋体" w:cs="宋体"/>
          <w:color w:val="FF0000"/>
          <w:kern w:val="0"/>
          <w:sz w:val="28"/>
          <w:szCs w:val="28"/>
          <w:highlight w:val="none"/>
        </w:rPr>
      </w:pPr>
    </w:p>
    <w:p w14:paraId="377267A8">
      <w:pPr>
        <w:widowControl/>
        <w:spacing w:line="360" w:lineRule="auto"/>
        <w:ind w:right="-84" w:rightChars="-40"/>
        <w:jc w:val="left"/>
        <w:rPr>
          <w:rFonts w:ascii="宋体" w:hAnsi="宋体" w:eastAsia="宋体" w:cs="宋体"/>
          <w:kern w:val="0"/>
          <w:sz w:val="28"/>
          <w:szCs w:val="28"/>
          <w:highlight w:val="none"/>
        </w:rPr>
      </w:pPr>
      <w:r>
        <w:rPr>
          <w:rFonts w:hint="eastAsia" w:ascii="宋体" w:hAnsi="宋体" w:eastAsia="宋体" w:cs="宋体"/>
          <w:kern w:val="0"/>
          <w:sz w:val="28"/>
          <w:szCs w:val="28"/>
          <w:highlight w:val="none"/>
        </w:rPr>
        <w:t>注：</w:t>
      </w:r>
      <w:r>
        <w:rPr>
          <w:rFonts w:ascii="宋体" w:hAnsi="宋体" w:eastAsia="宋体" w:cs="宋体"/>
          <w:kern w:val="0"/>
          <w:sz w:val="28"/>
          <w:szCs w:val="28"/>
          <w:highlight w:val="none"/>
        </w:rPr>
        <w:t>以在“信用中国”网站（www.creditchina.gov.cn）和中国政府采购网（www.ccgp.gov.cn）查询的投标截止当天前三年内的信用记录为准）</w:t>
      </w:r>
    </w:p>
    <w:p w14:paraId="528A6B1C">
      <w:pPr>
        <w:rPr>
          <w:highlight w:val="none"/>
        </w:rPr>
      </w:pPr>
      <w:r>
        <w:rPr>
          <w:highlight w:val="none"/>
        </w:rPr>
        <w:br w:type="page"/>
      </w:r>
    </w:p>
    <w:p w14:paraId="3FB518D0">
      <w:pPr>
        <w:pStyle w:val="4"/>
        <w:rPr>
          <w:rFonts w:hint="eastAsia"/>
          <w:highlight w:val="none"/>
          <w:lang w:val="en-US" w:eastAsia="zh-CN"/>
        </w:rPr>
      </w:pPr>
      <w:r>
        <w:rPr>
          <w:rFonts w:hint="eastAsia"/>
          <w:highlight w:val="none"/>
        </w:rPr>
        <w:t>表2-</w:t>
      </w:r>
      <w:r>
        <w:rPr>
          <w:rFonts w:hint="eastAsia"/>
          <w:highlight w:val="none"/>
          <w:lang w:val="en-US" w:eastAsia="zh-CN"/>
        </w:rPr>
        <w:t>7</w:t>
      </w:r>
    </w:p>
    <w:p w14:paraId="5ED84AE3">
      <w:pPr>
        <w:rPr>
          <w:rFonts w:hint="eastAsia"/>
          <w:highlight w:val="none"/>
          <w:lang w:val="en-US" w:eastAsia="zh-CN"/>
        </w:rPr>
      </w:pPr>
    </w:p>
    <w:p w14:paraId="396AB251">
      <w:pPr>
        <w:pStyle w:val="23"/>
        <w:rPr>
          <w:rFonts w:hint="eastAsia"/>
          <w:highlight w:val="none"/>
          <w:lang w:val="en-US" w:eastAsia="zh-CN"/>
        </w:rPr>
      </w:pPr>
    </w:p>
    <w:p w14:paraId="552C5E30">
      <w:pPr>
        <w:pStyle w:val="5"/>
        <w:bidi w:val="0"/>
        <w:jc w:val="center"/>
        <w:rPr>
          <w:rFonts w:hint="eastAsia"/>
          <w:sz w:val="36"/>
          <w:szCs w:val="36"/>
          <w:highlight w:val="none"/>
          <w:lang w:val="en-US" w:eastAsia="zh-CN"/>
        </w:rPr>
      </w:pPr>
      <w:r>
        <w:rPr>
          <w:rFonts w:hint="eastAsia"/>
          <w:sz w:val="36"/>
          <w:szCs w:val="36"/>
          <w:highlight w:val="none"/>
          <w:lang w:val="en-US" w:eastAsia="zh-CN"/>
        </w:rPr>
        <w:t>其他证明资料</w:t>
      </w:r>
    </w:p>
    <w:p w14:paraId="16AA67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highlight w:val="none"/>
          <w:lang w:val="en-US" w:eastAsia="zh-CN"/>
        </w:rPr>
      </w:pPr>
    </w:p>
    <w:p w14:paraId="6BAAC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highlight w:val="none"/>
          <w:lang w:val="en-US" w:eastAsia="zh-CN"/>
        </w:rPr>
      </w:pPr>
    </w:p>
    <w:p w14:paraId="78E65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highlight w:val="none"/>
          <w:lang w:val="en-US" w:eastAsia="zh-CN"/>
        </w:rPr>
      </w:pPr>
    </w:p>
    <w:p w14:paraId="042FD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highlight w:val="none"/>
          <w:lang w:val="en-US" w:eastAsia="zh-CN"/>
        </w:rPr>
      </w:pPr>
    </w:p>
    <w:p w14:paraId="230E0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highlight w:val="none"/>
          <w:lang w:val="en-US" w:eastAsia="zh-CN"/>
        </w:rPr>
      </w:pPr>
    </w:p>
    <w:p w14:paraId="3E14AA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涉及本项目评分的其他所需要提供的证明资料</w:t>
      </w:r>
    </w:p>
    <w:p w14:paraId="515AC9EC">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0"/>
          <w:szCs w:val="30"/>
          <w:highlight w:val="none"/>
          <w:lang w:val="en-US" w:eastAsia="zh-CN"/>
        </w:rPr>
      </w:pPr>
    </w:p>
    <w:p w14:paraId="0E7D9C74">
      <w:pPr>
        <w:pStyle w:val="2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各投标单位自拟</w:t>
      </w:r>
      <w:r>
        <w:rPr>
          <w:rFonts w:hint="eastAsia" w:ascii="宋体" w:hAnsi="宋体" w:cs="宋体"/>
          <w:sz w:val="30"/>
          <w:szCs w:val="30"/>
          <w:highlight w:val="none"/>
          <w:lang w:val="en-US" w:eastAsia="zh-CN"/>
        </w:rPr>
        <w:t>，格式不限</w:t>
      </w:r>
    </w:p>
    <w:p w14:paraId="595809E6">
      <w:pPr>
        <w:pStyle w:val="23"/>
        <w:rPr>
          <w:rFonts w:hint="eastAsia"/>
          <w:highlight w:val="none"/>
          <w:lang w:val="en-US" w:eastAsia="zh-CN"/>
        </w:rPr>
      </w:pPr>
    </w:p>
    <w:p w14:paraId="4B469A01">
      <w:pPr>
        <w:pStyle w:val="28"/>
        <w:rPr>
          <w:highlight w:val="none"/>
        </w:rPr>
      </w:pPr>
    </w:p>
    <w:sectPr>
      <w:pgSz w:w="11906" w:h="16838"/>
      <w:pgMar w:top="1440" w:right="1531" w:bottom="1440"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974908"/>
      <w:docPartObj>
        <w:docPartGallery w:val="autotext"/>
      </w:docPartObj>
    </w:sdtPr>
    <w:sdtContent>
      <w:sdt>
        <w:sdtPr>
          <w:id w:val="-1669238322"/>
          <w:docPartObj>
            <w:docPartGallery w:val="autotext"/>
          </w:docPartObj>
        </w:sdtPr>
        <w:sdtContent>
          <w:p w14:paraId="64F572D1">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2F7AD1E7">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
      <w:lvlText w:val=""/>
      <w:lvlJc w:val="left"/>
      <w:pPr>
        <w:tabs>
          <w:tab w:val="left" w:pos="780"/>
        </w:tabs>
        <w:ind w:left="780" w:hanging="360"/>
      </w:pPr>
      <w:rPr>
        <w:rFonts w:ascii="Wingdings" w:hAnsi="Wingdings"/>
      </w:rPr>
    </w:lvl>
  </w:abstractNum>
  <w:abstractNum w:abstractNumId="1">
    <w:nsid w:val="CFD35694"/>
    <w:multiLevelType w:val="multilevel"/>
    <w:tmpl w:val="CFD35694"/>
    <w:lvl w:ilvl="0" w:tentative="0">
      <w:start w:val="1"/>
      <w:numFmt w:val="decimal"/>
      <w:suff w:val="noth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0FE74C3"/>
    <w:multiLevelType w:val="multilevel"/>
    <w:tmpl w:val="20FE74C3"/>
    <w:lvl w:ilvl="0" w:tentative="0">
      <w:start w:val="1"/>
      <w:numFmt w:val="decimal"/>
      <w:lvlText w:val="%1、"/>
      <w:lvlJc w:val="left"/>
      <w:pPr>
        <w:ind w:left="1700" w:hanging="990"/>
      </w:pPr>
      <w:rPr>
        <w:rFonts w:hint="default"/>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2C6375D"/>
    <w:multiLevelType w:val="multilevel"/>
    <w:tmpl w:val="22C6375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3AA0D8"/>
    <w:multiLevelType w:val="multilevel"/>
    <w:tmpl w:val="323AA0D8"/>
    <w:lvl w:ilvl="0" w:tentative="0">
      <w:start w:val="1"/>
      <w:numFmt w:val="decimal"/>
      <w:suff w:val="nothing"/>
      <w:lvlText w:val="（%1）"/>
      <w:lvlJc w:val="left"/>
      <w:pPr>
        <w:ind w:left="1856" w:hanging="129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582D72BF"/>
    <w:multiLevelType w:val="multilevel"/>
    <w:tmpl w:val="582D72BF"/>
    <w:lvl w:ilvl="0" w:tentative="0">
      <w:start w:val="4"/>
      <w:numFmt w:val="decimal"/>
      <w:lvlText w:val="%1、"/>
      <w:lvlJc w:val="left"/>
      <w:pPr>
        <w:ind w:left="1700" w:hanging="990"/>
      </w:pPr>
      <w:rPr>
        <w:rFonts w:hint="default"/>
        <w:color w:val="auto"/>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6">
    <w:nsid w:val="5C7A7EE4"/>
    <w:multiLevelType w:val="multilevel"/>
    <w:tmpl w:val="5C7A7EE4"/>
    <w:lvl w:ilvl="0" w:tentative="0">
      <w:start w:val="1"/>
      <w:numFmt w:val="decimal"/>
      <w:lvlText w:val="%1、"/>
      <w:lvlJc w:val="left"/>
      <w:pPr>
        <w:ind w:left="128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ZTc2MDhjYTMwN2YzZWU2NzUwODhhZTQzMzA0ZmIifQ=="/>
  </w:docVars>
  <w:rsids>
    <w:rsidRoot w:val="004506D2"/>
    <w:rsid w:val="00003472"/>
    <w:rsid w:val="00023FFE"/>
    <w:rsid w:val="00032278"/>
    <w:rsid w:val="00034B29"/>
    <w:rsid w:val="000351E6"/>
    <w:rsid w:val="0004202D"/>
    <w:rsid w:val="00042CFD"/>
    <w:rsid w:val="0005309D"/>
    <w:rsid w:val="000541D3"/>
    <w:rsid w:val="0005459E"/>
    <w:rsid w:val="0006073E"/>
    <w:rsid w:val="000620C6"/>
    <w:rsid w:val="00063026"/>
    <w:rsid w:val="00070BB1"/>
    <w:rsid w:val="000A1771"/>
    <w:rsid w:val="000D6E90"/>
    <w:rsid w:val="00101F81"/>
    <w:rsid w:val="00106AC6"/>
    <w:rsid w:val="0011115B"/>
    <w:rsid w:val="0011317E"/>
    <w:rsid w:val="0012606C"/>
    <w:rsid w:val="00127206"/>
    <w:rsid w:val="001323E0"/>
    <w:rsid w:val="00137733"/>
    <w:rsid w:val="001405C6"/>
    <w:rsid w:val="00145B42"/>
    <w:rsid w:val="001611B0"/>
    <w:rsid w:val="00161F66"/>
    <w:rsid w:val="001630D6"/>
    <w:rsid w:val="001702DA"/>
    <w:rsid w:val="00172D6C"/>
    <w:rsid w:val="001752CA"/>
    <w:rsid w:val="00197033"/>
    <w:rsid w:val="001A6E2A"/>
    <w:rsid w:val="001A704E"/>
    <w:rsid w:val="001C23C1"/>
    <w:rsid w:val="001D2466"/>
    <w:rsid w:val="001D403D"/>
    <w:rsid w:val="00205616"/>
    <w:rsid w:val="00210924"/>
    <w:rsid w:val="00212390"/>
    <w:rsid w:val="00212427"/>
    <w:rsid w:val="00255846"/>
    <w:rsid w:val="002655FB"/>
    <w:rsid w:val="00290AC9"/>
    <w:rsid w:val="002A1273"/>
    <w:rsid w:val="002A6388"/>
    <w:rsid w:val="002B1825"/>
    <w:rsid w:val="002B2B3D"/>
    <w:rsid w:val="002C5C53"/>
    <w:rsid w:val="002C7E29"/>
    <w:rsid w:val="002D185F"/>
    <w:rsid w:val="002D264B"/>
    <w:rsid w:val="002D6EFA"/>
    <w:rsid w:val="00314E97"/>
    <w:rsid w:val="0032733C"/>
    <w:rsid w:val="0033263B"/>
    <w:rsid w:val="003465CA"/>
    <w:rsid w:val="003505A2"/>
    <w:rsid w:val="003508B1"/>
    <w:rsid w:val="00350DF0"/>
    <w:rsid w:val="003513BC"/>
    <w:rsid w:val="003528F8"/>
    <w:rsid w:val="0036027A"/>
    <w:rsid w:val="00362B8B"/>
    <w:rsid w:val="00363ED5"/>
    <w:rsid w:val="00377E6A"/>
    <w:rsid w:val="003855E1"/>
    <w:rsid w:val="003B48E8"/>
    <w:rsid w:val="003E3A2C"/>
    <w:rsid w:val="00412749"/>
    <w:rsid w:val="0043030C"/>
    <w:rsid w:val="00440530"/>
    <w:rsid w:val="004506D2"/>
    <w:rsid w:val="00451831"/>
    <w:rsid w:val="00455BC4"/>
    <w:rsid w:val="004A10AB"/>
    <w:rsid w:val="004A6FB2"/>
    <w:rsid w:val="004D7BAD"/>
    <w:rsid w:val="00504CD8"/>
    <w:rsid w:val="00512AD1"/>
    <w:rsid w:val="005264BD"/>
    <w:rsid w:val="00554403"/>
    <w:rsid w:val="005561BD"/>
    <w:rsid w:val="0056069C"/>
    <w:rsid w:val="005778A3"/>
    <w:rsid w:val="005852A3"/>
    <w:rsid w:val="005A1859"/>
    <w:rsid w:val="005B1440"/>
    <w:rsid w:val="005B432E"/>
    <w:rsid w:val="005D536A"/>
    <w:rsid w:val="005E6E0C"/>
    <w:rsid w:val="005E7CB0"/>
    <w:rsid w:val="005F44D7"/>
    <w:rsid w:val="005F6B9E"/>
    <w:rsid w:val="006403C8"/>
    <w:rsid w:val="00644C08"/>
    <w:rsid w:val="00646601"/>
    <w:rsid w:val="0066342F"/>
    <w:rsid w:val="00680B92"/>
    <w:rsid w:val="006956DD"/>
    <w:rsid w:val="006A57E2"/>
    <w:rsid w:val="006B2DBE"/>
    <w:rsid w:val="006D7AEA"/>
    <w:rsid w:val="006F642E"/>
    <w:rsid w:val="00706EFC"/>
    <w:rsid w:val="00731E84"/>
    <w:rsid w:val="00740AAB"/>
    <w:rsid w:val="00747774"/>
    <w:rsid w:val="007A320E"/>
    <w:rsid w:val="007B6EBA"/>
    <w:rsid w:val="007C3883"/>
    <w:rsid w:val="007C3BBB"/>
    <w:rsid w:val="007C6F53"/>
    <w:rsid w:val="007D4A9F"/>
    <w:rsid w:val="007D55BD"/>
    <w:rsid w:val="007D78D6"/>
    <w:rsid w:val="007D7AEB"/>
    <w:rsid w:val="007E0DE6"/>
    <w:rsid w:val="007E3460"/>
    <w:rsid w:val="0081757F"/>
    <w:rsid w:val="00836D2C"/>
    <w:rsid w:val="0083713D"/>
    <w:rsid w:val="00847930"/>
    <w:rsid w:val="008618DD"/>
    <w:rsid w:val="00867FD1"/>
    <w:rsid w:val="0088328E"/>
    <w:rsid w:val="0088606B"/>
    <w:rsid w:val="008C5F5B"/>
    <w:rsid w:val="008D327D"/>
    <w:rsid w:val="008F1024"/>
    <w:rsid w:val="00914A63"/>
    <w:rsid w:val="00931C65"/>
    <w:rsid w:val="00942EE9"/>
    <w:rsid w:val="00944820"/>
    <w:rsid w:val="00975B3F"/>
    <w:rsid w:val="009764BA"/>
    <w:rsid w:val="00982DA4"/>
    <w:rsid w:val="00982FE5"/>
    <w:rsid w:val="00984BA5"/>
    <w:rsid w:val="00984C52"/>
    <w:rsid w:val="00992CF3"/>
    <w:rsid w:val="00995A15"/>
    <w:rsid w:val="009A2A44"/>
    <w:rsid w:val="009B1A3E"/>
    <w:rsid w:val="009E0775"/>
    <w:rsid w:val="009E7063"/>
    <w:rsid w:val="009F52F0"/>
    <w:rsid w:val="009F6C4E"/>
    <w:rsid w:val="00A12546"/>
    <w:rsid w:val="00A12B24"/>
    <w:rsid w:val="00A34B8A"/>
    <w:rsid w:val="00A53FAC"/>
    <w:rsid w:val="00A62C7B"/>
    <w:rsid w:val="00A737FB"/>
    <w:rsid w:val="00A92015"/>
    <w:rsid w:val="00AA039F"/>
    <w:rsid w:val="00AB7B7F"/>
    <w:rsid w:val="00AD6CF6"/>
    <w:rsid w:val="00AF43C1"/>
    <w:rsid w:val="00B03970"/>
    <w:rsid w:val="00B04211"/>
    <w:rsid w:val="00B169A0"/>
    <w:rsid w:val="00B23500"/>
    <w:rsid w:val="00B301FF"/>
    <w:rsid w:val="00B43FE1"/>
    <w:rsid w:val="00B63F90"/>
    <w:rsid w:val="00B7025A"/>
    <w:rsid w:val="00B73165"/>
    <w:rsid w:val="00B87CA9"/>
    <w:rsid w:val="00B9269B"/>
    <w:rsid w:val="00BA1C0A"/>
    <w:rsid w:val="00BC1040"/>
    <w:rsid w:val="00BD444B"/>
    <w:rsid w:val="00BF57B5"/>
    <w:rsid w:val="00C02098"/>
    <w:rsid w:val="00C112DF"/>
    <w:rsid w:val="00C24EB0"/>
    <w:rsid w:val="00C26EE4"/>
    <w:rsid w:val="00C31360"/>
    <w:rsid w:val="00C55810"/>
    <w:rsid w:val="00C55F45"/>
    <w:rsid w:val="00C652F1"/>
    <w:rsid w:val="00C75B57"/>
    <w:rsid w:val="00C84771"/>
    <w:rsid w:val="00CB6934"/>
    <w:rsid w:val="00CC0DED"/>
    <w:rsid w:val="00CC5AE6"/>
    <w:rsid w:val="00CD097D"/>
    <w:rsid w:val="00CD4F43"/>
    <w:rsid w:val="00CF6012"/>
    <w:rsid w:val="00D213FC"/>
    <w:rsid w:val="00D25379"/>
    <w:rsid w:val="00D25BA6"/>
    <w:rsid w:val="00D26343"/>
    <w:rsid w:val="00D3044A"/>
    <w:rsid w:val="00D4379B"/>
    <w:rsid w:val="00D47106"/>
    <w:rsid w:val="00D70BE0"/>
    <w:rsid w:val="00D74AF4"/>
    <w:rsid w:val="00D81ADA"/>
    <w:rsid w:val="00D8511E"/>
    <w:rsid w:val="00D85954"/>
    <w:rsid w:val="00DD5FB0"/>
    <w:rsid w:val="00E01F6E"/>
    <w:rsid w:val="00E02012"/>
    <w:rsid w:val="00E03B50"/>
    <w:rsid w:val="00E03EAF"/>
    <w:rsid w:val="00E210DA"/>
    <w:rsid w:val="00E32477"/>
    <w:rsid w:val="00E34B4E"/>
    <w:rsid w:val="00E40C8E"/>
    <w:rsid w:val="00E442E0"/>
    <w:rsid w:val="00E508B4"/>
    <w:rsid w:val="00E50F12"/>
    <w:rsid w:val="00E54F37"/>
    <w:rsid w:val="00E55374"/>
    <w:rsid w:val="00E62E49"/>
    <w:rsid w:val="00E77175"/>
    <w:rsid w:val="00E77453"/>
    <w:rsid w:val="00E95E3A"/>
    <w:rsid w:val="00EC6181"/>
    <w:rsid w:val="00EC6910"/>
    <w:rsid w:val="00ED3608"/>
    <w:rsid w:val="00EF25D8"/>
    <w:rsid w:val="00EF3A75"/>
    <w:rsid w:val="00F21F05"/>
    <w:rsid w:val="00F4257B"/>
    <w:rsid w:val="00F45898"/>
    <w:rsid w:val="00F51C1B"/>
    <w:rsid w:val="00F54508"/>
    <w:rsid w:val="00F64343"/>
    <w:rsid w:val="00F75929"/>
    <w:rsid w:val="00FA2AA9"/>
    <w:rsid w:val="00FA3A6B"/>
    <w:rsid w:val="00FA4A6D"/>
    <w:rsid w:val="00FA7815"/>
    <w:rsid w:val="00FB0334"/>
    <w:rsid w:val="00FC03F9"/>
    <w:rsid w:val="00FD0A56"/>
    <w:rsid w:val="00FD2F15"/>
    <w:rsid w:val="00FD4D59"/>
    <w:rsid w:val="00FF7F27"/>
    <w:rsid w:val="027553C9"/>
    <w:rsid w:val="034314BA"/>
    <w:rsid w:val="03B516FD"/>
    <w:rsid w:val="04BC0CAD"/>
    <w:rsid w:val="05510F36"/>
    <w:rsid w:val="05E355AA"/>
    <w:rsid w:val="06806E4C"/>
    <w:rsid w:val="08BF40AC"/>
    <w:rsid w:val="08E75EC9"/>
    <w:rsid w:val="09675DC8"/>
    <w:rsid w:val="0A3238C0"/>
    <w:rsid w:val="0A9D041D"/>
    <w:rsid w:val="0AAF1EFF"/>
    <w:rsid w:val="0B406F8C"/>
    <w:rsid w:val="0C04160E"/>
    <w:rsid w:val="0C706032"/>
    <w:rsid w:val="110A5C32"/>
    <w:rsid w:val="113D0B6F"/>
    <w:rsid w:val="167829CC"/>
    <w:rsid w:val="194E6691"/>
    <w:rsid w:val="1976697D"/>
    <w:rsid w:val="19CB7151"/>
    <w:rsid w:val="1B4D5548"/>
    <w:rsid w:val="1B654518"/>
    <w:rsid w:val="1C1C4F1A"/>
    <w:rsid w:val="1CC71095"/>
    <w:rsid w:val="1F664E2A"/>
    <w:rsid w:val="2098783E"/>
    <w:rsid w:val="211508B6"/>
    <w:rsid w:val="21EE1107"/>
    <w:rsid w:val="223D51DB"/>
    <w:rsid w:val="23C46784"/>
    <w:rsid w:val="245548D6"/>
    <w:rsid w:val="25832019"/>
    <w:rsid w:val="27DC212D"/>
    <w:rsid w:val="286D0832"/>
    <w:rsid w:val="289C64DA"/>
    <w:rsid w:val="292B0CD8"/>
    <w:rsid w:val="2AAC1856"/>
    <w:rsid w:val="2AD35F1D"/>
    <w:rsid w:val="2B2636BF"/>
    <w:rsid w:val="2B486992"/>
    <w:rsid w:val="2C9A25A5"/>
    <w:rsid w:val="2CE657FC"/>
    <w:rsid w:val="2D945258"/>
    <w:rsid w:val="2DF96F7D"/>
    <w:rsid w:val="2EEA1948"/>
    <w:rsid w:val="306157B7"/>
    <w:rsid w:val="30AE4883"/>
    <w:rsid w:val="30CE25A1"/>
    <w:rsid w:val="3202582F"/>
    <w:rsid w:val="32890C21"/>
    <w:rsid w:val="3316226B"/>
    <w:rsid w:val="338E1321"/>
    <w:rsid w:val="37316C71"/>
    <w:rsid w:val="392374C7"/>
    <w:rsid w:val="39AF2542"/>
    <w:rsid w:val="3A7B72EC"/>
    <w:rsid w:val="3C2B6D87"/>
    <w:rsid w:val="3C7450DA"/>
    <w:rsid w:val="3CA134EE"/>
    <w:rsid w:val="3CED6FB2"/>
    <w:rsid w:val="3FD2068B"/>
    <w:rsid w:val="40931E43"/>
    <w:rsid w:val="41340454"/>
    <w:rsid w:val="44070D4A"/>
    <w:rsid w:val="44DA57EF"/>
    <w:rsid w:val="469814BD"/>
    <w:rsid w:val="48A64365"/>
    <w:rsid w:val="48CC3BC6"/>
    <w:rsid w:val="49015C64"/>
    <w:rsid w:val="4CCD6609"/>
    <w:rsid w:val="4D5C356A"/>
    <w:rsid w:val="5033608B"/>
    <w:rsid w:val="50D12F85"/>
    <w:rsid w:val="52326B5E"/>
    <w:rsid w:val="537A4E78"/>
    <w:rsid w:val="550A054A"/>
    <w:rsid w:val="5A5438D2"/>
    <w:rsid w:val="5A807D9A"/>
    <w:rsid w:val="5C9B1A21"/>
    <w:rsid w:val="5E8C7702"/>
    <w:rsid w:val="5F166FCB"/>
    <w:rsid w:val="5F310A0D"/>
    <w:rsid w:val="60C503E4"/>
    <w:rsid w:val="618F19E3"/>
    <w:rsid w:val="648D270F"/>
    <w:rsid w:val="65864D68"/>
    <w:rsid w:val="66B97C42"/>
    <w:rsid w:val="69141494"/>
    <w:rsid w:val="6B3E3B32"/>
    <w:rsid w:val="6EE06E14"/>
    <w:rsid w:val="701C1994"/>
    <w:rsid w:val="70CA5724"/>
    <w:rsid w:val="716F6458"/>
    <w:rsid w:val="71AC2727"/>
    <w:rsid w:val="73D512AC"/>
    <w:rsid w:val="73E740C7"/>
    <w:rsid w:val="73F27BAF"/>
    <w:rsid w:val="741E1957"/>
    <w:rsid w:val="743F2E03"/>
    <w:rsid w:val="74B135C7"/>
    <w:rsid w:val="75E579CC"/>
    <w:rsid w:val="76075F62"/>
    <w:rsid w:val="76647C0A"/>
    <w:rsid w:val="777234E1"/>
    <w:rsid w:val="7C30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ListBullet2"/>
    <w:basedOn w:val="1"/>
    <w:qFormat/>
    <w:uiPriority w:val="0"/>
    <w:pPr>
      <w:numPr>
        <w:ilvl w:val="0"/>
        <w:numId w:val="1"/>
      </w:numPr>
      <w:tabs>
        <w:tab w:val="decimal" w:pos="780"/>
      </w:tabs>
    </w:pPr>
  </w:style>
  <w:style w:type="paragraph" w:styleId="7">
    <w:name w:val="Body Text"/>
    <w:basedOn w:val="1"/>
    <w:next w:val="8"/>
    <w:qFormat/>
    <w:uiPriority w:val="0"/>
    <w:rPr>
      <w:rFonts w:ascii="楷体_GB2312" w:hAnsi="Arial" w:eastAsia="楷体_GB2312"/>
      <w:sz w:val="28"/>
      <w:szCs w:val="20"/>
    </w:rPr>
  </w:style>
  <w:style w:type="paragraph" w:styleId="8">
    <w:name w:val="Body Text 2"/>
    <w:basedOn w:val="1"/>
    <w:qFormat/>
    <w:uiPriority w:val="0"/>
    <w:pPr>
      <w:jc w:val="center"/>
    </w:pPr>
    <w:rPr>
      <w:rFonts w:ascii="仿宋_GB2312" w:eastAsia="仿宋_GB2312"/>
      <w:sz w:val="44"/>
    </w:rPr>
  </w:style>
  <w:style w:type="paragraph" w:styleId="9">
    <w:name w:val="Body Text Indent"/>
    <w:basedOn w:val="1"/>
    <w:next w:val="10"/>
    <w:unhideWhenUsed/>
    <w:qFormat/>
    <w:uiPriority w:val="99"/>
    <w:pPr>
      <w:spacing w:line="400" w:lineRule="exact"/>
      <w:ind w:firstLine="540" w:firstLineChars="225"/>
    </w:pPr>
    <w:rPr>
      <w:sz w:val="24"/>
    </w:rPr>
  </w:style>
  <w:style w:type="paragraph" w:styleId="10">
    <w:name w:val="envelope return"/>
    <w:basedOn w:val="1"/>
    <w:qFormat/>
    <w:uiPriority w:val="0"/>
    <w:pPr>
      <w:snapToGrid w:val="0"/>
    </w:pPr>
    <w:rPr>
      <w:rFonts w:ascii="Arial" w:hAnsi="Arial" w:eastAsia="宋体" w:cs="Times New Roman"/>
    </w:rPr>
  </w:style>
  <w:style w:type="paragraph" w:styleId="11">
    <w:name w:val="Plain Text"/>
    <w:basedOn w:val="1"/>
    <w:qFormat/>
    <w:uiPriority w:val="0"/>
    <w:rPr>
      <w:rFonts w:ascii="宋体" w:hAnsi="Courier New"/>
      <w:kern w:val="0"/>
      <w:sz w:val="20"/>
      <w:szCs w:val="21"/>
    </w:rPr>
  </w:style>
  <w:style w:type="paragraph" w:styleId="12">
    <w:name w:val="Date"/>
    <w:basedOn w:val="1"/>
    <w:next w:val="1"/>
    <w:link w:val="41"/>
    <w:semiHidden/>
    <w:unhideWhenUsed/>
    <w:qFormat/>
    <w:uiPriority w:val="99"/>
    <w:pPr>
      <w:ind w:left="100" w:leftChars="2500"/>
    </w:pPr>
  </w:style>
  <w:style w:type="paragraph" w:styleId="13">
    <w:name w:val="Balloon Text"/>
    <w:basedOn w:val="1"/>
    <w:link w:val="42"/>
    <w:semiHidden/>
    <w:unhideWhenUsed/>
    <w:qFormat/>
    <w:uiPriority w:val="99"/>
    <w:rPr>
      <w:sz w:val="18"/>
      <w:szCs w:val="18"/>
    </w:rPr>
  </w:style>
  <w:style w:type="paragraph" w:styleId="14">
    <w:name w:val="footer"/>
    <w:basedOn w:val="1"/>
    <w:link w:val="39"/>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9"/>
    <w:basedOn w:val="1"/>
    <w:next w:val="1"/>
    <w:qFormat/>
    <w:uiPriority w:val="0"/>
    <w:pPr>
      <w:ind w:left="1680" w:firstLine="5632"/>
    </w:p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2"/>
    <w:basedOn w:val="9"/>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u w:val="single"/>
    </w:rPr>
  </w:style>
  <w:style w:type="paragraph" w:customStyle="1" w:styleId="23">
    <w:name w:val="正文（缩进）"/>
    <w:basedOn w:val="24"/>
    <w:qFormat/>
    <w:uiPriority w:val="0"/>
    <w:pPr>
      <w:ind w:firstLine="480" w:firstLineChars="200"/>
    </w:pPr>
    <w:rPr>
      <w:rFonts w:ascii="Times New Roman" w:hAnsi="Times New Roman"/>
    </w:rPr>
  </w:style>
  <w:style w:type="paragraph" w:customStyle="1" w:styleId="24">
    <w:name w:val="正文11"/>
    <w:next w:val="25"/>
    <w:qFormat/>
    <w:uiPriority w:val="0"/>
    <w:pPr>
      <w:widowControl w:val="0"/>
      <w:jc w:val="both"/>
    </w:pPr>
    <w:rPr>
      <w:rFonts w:hint="default" w:ascii="Calibri" w:hAnsi="Calibri" w:eastAsia="宋体" w:cs="Times New Roman"/>
      <w:sz w:val="21"/>
      <w:szCs w:val="24"/>
      <w:lang w:val="en-US" w:eastAsia="zh-CN" w:bidi="ar-SA"/>
    </w:rPr>
  </w:style>
  <w:style w:type="paragraph" w:customStyle="1" w:styleId="25">
    <w:name w:val="正文文本1"/>
    <w:basedOn w:val="26"/>
    <w:next w:val="24"/>
    <w:qFormat/>
    <w:uiPriority w:val="0"/>
    <w:pPr>
      <w:spacing w:after="120"/>
    </w:pPr>
    <w:rPr>
      <w:lang w:val="en-US" w:eastAsia="en-US"/>
    </w:rPr>
  </w:style>
  <w:style w:type="paragraph" w:customStyle="1" w:styleId="26">
    <w:name w:val="正文1"/>
    <w:basedOn w:val="1"/>
    <w:qFormat/>
    <w:uiPriority w:val="99"/>
    <w:pPr>
      <w:spacing w:line="360" w:lineRule="atLeast"/>
      <w:jc w:val="left"/>
    </w:pPr>
    <w:rPr>
      <w:rFonts w:ascii="宋体" w:hAnsi="Calibri" w:eastAsia="宋体" w:cs="Times New Roman"/>
      <w:sz w:val="24"/>
      <w:szCs w:val="20"/>
    </w:rPr>
  </w:style>
  <w:style w:type="paragraph" w:customStyle="1" w:styleId="27">
    <w:name w:val="正文_2_0"/>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Char Char Char Char Char Char Char Char Char"/>
    <w:next w:val="29"/>
    <w:qFormat/>
    <w:uiPriority w:val="0"/>
    <w:pPr>
      <w:widowControl w:val="0"/>
      <w:ind w:left="360" w:firstLine="5784"/>
      <w:jc w:val="both"/>
    </w:pPr>
    <w:rPr>
      <w:rFonts w:ascii="Calibri" w:hAnsi="Calibri" w:eastAsia="宋体" w:cs="Times New Roman"/>
      <w:kern w:val="2"/>
      <w:sz w:val="21"/>
      <w:szCs w:val="24"/>
      <w:lang w:val="en-US" w:eastAsia="zh-CN" w:bidi="ar-SA"/>
    </w:rPr>
  </w:style>
  <w:style w:type="paragraph" w:customStyle="1" w:styleId="29">
    <w:name w:val="正文文本 21"/>
    <w:next w:val="30"/>
    <w:qFormat/>
    <w:uiPriority w:val="0"/>
    <w:pPr>
      <w:autoSpaceDE w:val="0"/>
      <w:autoSpaceDN w:val="0"/>
      <w:ind w:left="720" w:firstLine="5680"/>
      <w:jc w:val="both"/>
    </w:pPr>
    <w:rPr>
      <w:rFonts w:ascii="Calibri" w:hAnsi="Calibri" w:eastAsia="宋体" w:cs="Times New Roman"/>
      <w:kern w:val="2"/>
      <w:sz w:val="21"/>
      <w:szCs w:val="24"/>
      <w:lang w:val="en-US" w:eastAsia="zh-CN" w:bidi="ar-SA"/>
    </w:rPr>
  </w:style>
  <w:style w:type="paragraph" w:customStyle="1" w:styleId="30">
    <w:name w:val="默认段落字体 Para Char Char Char Char Char Char Char"/>
    <w:next w:val="31"/>
    <w:qFormat/>
    <w:uiPriority w:val="0"/>
    <w:pPr>
      <w:widowControl w:val="0"/>
      <w:ind w:firstLine="5632"/>
      <w:jc w:val="both"/>
    </w:pPr>
    <w:rPr>
      <w:rFonts w:ascii="Calibri" w:hAnsi="Calibri" w:eastAsia="宋体" w:cs="Times New Roman"/>
      <w:kern w:val="2"/>
      <w:sz w:val="21"/>
      <w:szCs w:val="24"/>
      <w:lang w:val="en-US" w:eastAsia="zh-CN" w:bidi="ar-SA"/>
    </w:rPr>
  </w:style>
  <w:style w:type="paragraph" w:customStyle="1" w:styleId="31">
    <w:name w:val="样式 首行缩进:  2 字符"/>
    <w:next w:val="32"/>
    <w:qFormat/>
    <w:uiPriority w:val="0"/>
    <w:pPr>
      <w:widowControl w:val="0"/>
      <w:spacing w:line="360" w:lineRule="auto"/>
      <w:ind w:left="480" w:firstLine="5856"/>
      <w:jc w:val="both"/>
    </w:pPr>
    <w:rPr>
      <w:rFonts w:ascii="Calibri" w:hAnsi="Calibri" w:eastAsia="宋体" w:cs="Times New Roman"/>
      <w:kern w:val="2"/>
      <w:sz w:val="21"/>
      <w:szCs w:val="24"/>
      <w:lang w:val="en-US" w:eastAsia="zh-CN" w:bidi="ar-SA"/>
    </w:rPr>
  </w:style>
  <w:style w:type="paragraph" w:customStyle="1" w:styleId="32">
    <w:name w:val="样式 段后: 0.25 行"/>
    <w:next w:val="33"/>
    <w:qFormat/>
    <w:uiPriority w:val="0"/>
    <w:pPr>
      <w:spacing w:line="300" w:lineRule="auto"/>
      <w:ind w:left="420" w:firstLine="5796"/>
      <w:jc w:val="both"/>
    </w:pPr>
    <w:rPr>
      <w:rFonts w:ascii="Calibri" w:hAnsi="Calibri" w:eastAsia="宋体" w:cs="Times New Roman"/>
      <w:kern w:val="2"/>
      <w:sz w:val="21"/>
      <w:szCs w:val="24"/>
      <w:lang w:val="en-US" w:eastAsia="zh-CN" w:bidi="ar-SA"/>
    </w:rPr>
  </w:style>
  <w:style w:type="paragraph" w:customStyle="1" w:styleId="33">
    <w:name w:val="正文 New New New New New New New New New New New New New New"/>
    <w:next w:val="16"/>
    <w:qFormat/>
    <w:uiPriority w:val="0"/>
    <w:pPr>
      <w:widowControl w:val="0"/>
      <w:ind w:firstLine="2048"/>
      <w:jc w:val="both"/>
    </w:pPr>
    <w:rPr>
      <w:rFonts w:ascii="Calibri" w:hAnsi="Calibri" w:eastAsia="宋体" w:cs="Times New Roman"/>
      <w:lang w:val="en-US" w:eastAsia="zh-CN" w:bidi="ar-SA"/>
    </w:rPr>
  </w:style>
  <w:style w:type="character" w:customStyle="1" w:styleId="34">
    <w:name w:val="标题 1 字符"/>
    <w:basedOn w:val="21"/>
    <w:link w:val="3"/>
    <w:qFormat/>
    <w:uiPriority w:val="9"/>
    <w:rPr>
      <w:b/>
      <w:bCs/>
      <w:kern w:val="44"/>
      <w:sz w:val="44"/>
      <w:szCs w:val="44"/>
    </w:rPr>
  </w:style>
  <w:style w:type="character" w:customStyle="1" w:styleId="35">
    <w:name w:val="标题 2 字符"/>
    <w:basedOn w:val="21"/>
    <w:link w:val="4"/>
    <w:qFormat/>
    <w:uiPriority w:val="9"/>
    <w:rPr>
      <w:rFonts w:asciiTheme="majorHAnsi" w:hAnsiTheme="majorHAnsi" w:eastAsiaTheme="majorEastAsia" w:cstheme="majorBidi"/>
      <w:b/>
      <w:bCs/>
      <w:sz w:val="32"/>
      <w:szCs w:val="32"/>
    </w:rPr>
  </w:style>
  <w:style w:type="character" w:customStyle="1" w:styleId="36">
    <w:name w:val="标题 3 字符"/>
    <w:basedOn w:val="21"/>
    <w:link w:val="5"/>
    <w:qFormat/>
    <w:uiPriority w:val="9"/>
    <w:rPr>
      <w:b/>
      <w:bCs/>
      <w:sz w:val="32"/>
      <w:szCs w:val="32"/>
    </w:rPr>
  </w:style>
  <w:style w:type="character" w:customStyle="1" w:styleId="37">
    <w:name w:val="标题 4 字符"/>
    <w:basedOn w:val="21"/>
    <w:link w:val="6"/>
    <w:qFormat/>
    <w:uiPriority w:val="9"/>
    <w:rPr>
      <w:rFonts w:asciiTheme="majorHAnsi" w:hAnsiTheme="majorHAnsi" w:eastAsiaTheme="majorEastAsia" w:cstheme="majorBidi"/>
      <w:b/>
      <w:bCs/>
      <w:sz w:val="28"/>
      <w:szCs w:val="28"/>
    </w:rPr>
  </w:style>
  <w:style w:type="character" w:customStyle="1" w:styleId="38">
    <w:name w:val="页眉 字符"/>
    <w:basedOn w:val="21"/>
    <w:link w:val="15"/>
    <w:qFormat/>
    <w:uiPriority w:val="99"/>
    <w:rPr>
      <w:sz w:val="18"/>
      <w:szCs w:val="18"/>
    </w:rPr>
  </w:style>
  <w:style w:type="character" w:customStyle="1" w:styleId="39">
    <w:name w:val="页脚 字符"/>
    <w:basedOn w:val="21"/>
    <w:link w:val="14"/>
    <w:qFormat/>
    <w:uiPriority w:val="99"/>
    <w:rPr>
      <w:sz w:val="18"/>
      <w:szCs w:val="18"/>
    </w:rPr>
  </w:style>
  <w:style w:type="paragraph" w:styleId="40">
    <w:name w:val="List Paragraph"/>
    <w:basedOn w:val="1"/>
    <w:qFormat/>
    <w:uiPriority w:val="34"/>
    <w:pPr>
      <w:ind w:firstLine="420" w:firstLineChars="200"/>
    </w:pPr>
  </w:style>
  <w:style w:type="character" w:customStyle="1" w:styleId="41">
    <w:name w:val="日期 字符"/>
    <w:basedOn w:val="21"/>
    <w:link w:val="12"/>
    <w:semiHidden/>
    <w:qFormat/>
    <w:uiPriority w:val="99"/>
    <w:rPr>
      <w:kern w:val="2"/>
      <w:sz w:val="21"/>
      <w:szCs w:val="22"/>
    </w:rPr>
  </w:style>
  <w:style w:type="character" w:customStyle="1" w:styleId="42">
    <w:name w:val="批注框文本 字符"/>
    <w:basedOn w:val="21"/>
    <w:link w:val="13"/>
    <w:semiHidden/>
    <w:qFormat/>
    <w:uiPriority w:val="99"/>
    <w:rPr>
      <w:kern w:val="2"/>
      <w:sz w:val="18"/>
      <w:szCs w:val="18"/>
    </w:rPr>
  </w:style>
  <w:style w:type="paragraph" w:customStyle="1" w:styleId="43">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6dab5dc3-a708-483a-a190-61f706943f43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5D7D4084</paraID>
      <start>0</start>
      <end>2</end>
      <status>ignored</status>
      <modifiedWord/>
      <trackRevisions>false</trackRevisions>
    </reviewItem>
    <reviewItem>
      <errorID>5d25f49e-48a1-42c4-a04b-97c66b9d6636</errorID>
      <errorWord>*</errorWord>
      <group>L1_Punc</group>
      <groupName>标点问题</groupName>
      <ability>L2_Punc</ability>
      <abilityName>标点符号检查</abilityName>
      <candidateList/>
      <explain/>
      <paraID>45FD1FC4</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7b527cec-18ef-4b13-a011-ecaac0b19a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3376</Words>
  <Characters>3561</Characters>
  <Lines>27</Lines>
  <Paragraphs>7</Paragraphs>
  <TotalTime>26</TotalTime>
  <ScaleCrop>false</ScaleCrop>
  <LinksUpToDate>false</LinksUpToDate>
  <CharactersWithSpaces>3661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2021-05-18T07:34:00Z</dcterms:created>
  <dc:creator>微软用户</dc:creator>
  <cp:lastModifiedBy>WPS_1602335883</cp:lastModifiedBy>
  <cp:lastPrinted>2026-03-30T07:59:00Z</cp:lastPrinted>
  <dcterms:modified xsi:type="dcterms:W3CDTF">2026-04-09T06:15:56Z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889418FDB12449EFA60D9C498F7FCA4B_13</vt:lpwstr>
  </property>
  <property fmtid="{D5CDD505-2E9C-101B-9397-08002B2CF9AE}" pid="4" name="KSOTemplateDocerSaveRecord">
    <vt:lpwstr>eyJoZGlkIjoiMzIwNjFiYWM2YTg2ZWE1MTdiZjBkYWRkMzI2ZjU4YWEiLCJ1c2VySWQiOiIxMTI5NjQ0MjkzIn0=</vt:lpwstr>
  </property>
</Properties>
</file>